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7AD" w:rsidRPr="00184C2B" w:rsidRDefault="00A62045" w:rsidP="00184C2B">
      <w:pPr>
        <w:pStyle w:val="NormalWeb"/>
        <w:jc w:val="center"/>
        <w:rPr>
          <w:b/>
          <w:bCs/>
          <w:sz w:val="28"/>
          <w:szCs w:val="28"/>
        </w:rPr>
      </w:pPr>
      <w:bookmarkStart w:id="0" w:name="_GoBack"/>
      <w:bookmarkEnd w:id="0"/>
      <w:r w:rsidRPr="00184C2B">
        <w:rPr>
          <w:rStyle w:val="Strong"/>
          <w:sz w:val="28"/>
          <w:szCs w:val="28"/>
        </w:rPr>
        <w:t>ANALYZING THE INTEGRATION OF PEACE EDUCATION IN PRIMARY SCHOOL CURRICULA</w:t>
      </w:r>
    </w:p>
    <w:p w:rsidR="00184C2B" w:rsidRPr="00184C2B" w:rsidRDefault="00184C2B" w:rsidP="00184C2B">
      <w:pPr>
        <w:pStyle w:val="NormalWeb"/>
        <w:spacing w:before="0" w:beforeAutospacing="0" w:after="0" w:afterAutospacing="0"/>
        <w:rPr>
          <w:b/>
        </w:rPr>
      </w:pPr>
      <w:proofErr w:type="spellStart"/>
      <w:r>
        <w:rPr>
          <w:b/>
        </w:rPr>
        <w:t>Dr</w:t>
      </w:r>
      <w:proofErr w:type="spellEnd"/>
      <w:r>
        <w:rPr>
          <w:b/>
        </w:rPr>
        <w:t xml:space="preserve"> Muhammad </w:t>
      </w:r>
      <w:proofErr w:type="spellStart"/>
      <w:r>
        <w:rPr>
          <w:b/>
        </w:rPr>
        <w:t>Sohail</w:t>
      </w:r>
      <w:proofErr w:type="spellEnd"/>
    </w:p>
    <w:p w:rsidR="00184C2B" w:rsidRPr="00184C2B" w:rsidRDefault="00184C2B" w:rsidP="00184C2B">
      <w:pPr>
        <w:pStyle w:val="FootnoteText"/>
        <w:rPr>
          <w:rFonts w:ascii="Times New Roman" w:hAnsi="Times New Roman" w:cs="Times New Roman"/>
          <w:sz w:val="24"/>
          <w:szCs w:val="24"/>
          <w:lang w:val="en-GB"/>
        </w:rPr>
      </w:pPr>
      <w:r w:rsidRPr="00184C2B">
        <w:rPr>
          <w:rFonts w:ascii="Times New Roman" w:hAnsi="Times New Roman" w:cs="Times New Roman"/>
          <w:sz w:val="24"/>
          <w:szCs w:val="24"/>
          <w:lang w:val="en-GB"/>
        </w:rPr>
        <w:t xml:space="preserve">Lecturer, department of Education, Abdul </w:t>
      </w:r>
      <w:proofErr w:type="spellStart"/>
      <w:r w:rsidRPr="00184C2B">
        <w:rPr>
          <w:rFonts w:ascii="Times New Roman" w:hAnsi="Times New Roman" w:cs="Times New Roman"/>
          <w:sz w:val="24"/>
          <w:szCs w:val="24"/>
          <w:lang w:val="en-GB"/>
        </w:rPr>
        <w:t>Wali</w:t>
      </w:r>
      <w:proofErr w:type="spellEnd"/>
      <w:r w:rsidRPr="00184C2B">
        <w:rPr>
          <w:rFonts w:ascii="Times New Roman" w:hAnsi="Times New Roman" w:cs="Times New Roman"/>
          <w:sz w:val="24"/>
          <w:szCs w:val="24"/>
          <w:lang w:val="en-GB"/>
        </w:rPr>
        <w:t xml:space="preserve"> Khan University, </w:t>
      </w:r>
      <w:proofErr w:type="spellStart"/>
      <w:r w:rsidRPr="00184C2B">
        <w:rPr>
          <w:rFonts w:ascii="Times New Roman" w:hAnsi="Times New Roman" w:cs="Times New Roman"/>
          <w:sz w:val="24"/>
          <w:szCs w:val="24"/>
          <w:lang w:val="en-GB"/>
        </w:rPr>
        <w:t>Mrdan</w:t>
      </w:r>
      <w:proofErr w:type="spellEnd"/>
    </w:p>
    <w:p w:rsidR="00184C2B" w:rsidRPr="00184C2B" w:rsidRDefault="00184C2B" w:rsidP="00184C2B">
      <w:pPr>
        <w:pStyle w:val="FootnoteText"/>
        <w:rPr>
          <w:rFonts w:ascii="Times New Roman" w:hAnsi="Times New Roman" w:cs="Times New Roman"/>
          <w:sz w:val="24"/>
          <w:szCs w:val="24"/>
          <w:lang w:val="en-GB"/>
        </w:rPr>
      </w:pPr>
    </w:p>
    <w:p w:rsidR="00184C2B" w:rsidRPr="00184C2B" w:rsidRDefault="00184C2B" w:rsidP="00184C2B">
      <w:pPr>
        <w:pStyle w:val="NormalWeb"/>
        <w:spacing w:before="0" w:beforeAutospacing="0" w:after="0" w:afterAutospacing="0"/>
        <w:rPr>
          <w:b/>
        </w:rPr>
      </w:pPr>
      <w:proofErr w:type="spellStart"/>
      <w:r>
        <w:rPr>
          <w:b/>
        </w:rPr>
        <w:t>Shahid</w:t>
      </w:r>
      <w:proofErr w:type="spellEnd"/>
      <w:r>
        <w:rPr>
          <w:b/>
        </w:rPr>
        <w:t xml:space="preserve"> Ali</w:t>
      </w:r>
    </w:p>
    <w:p w:rsidR="00184C2B" w:rsidRPr="00184C2B" w:rsidRDefault="00184C2B" w:rsidP="00184C2B">
      <w:pPr>
        <w:pStyle w:val="FootnoteText"/>
        <w:rPr>
          <w:rFonts w:ascii="Times New Roman" w:hAnsi="Times New Roman" w:cs="Times New Roman"/>
          <w:sz w:val="24"/>
          <w:szCs w:val="24"/>
          <w:lang w:val="en-GB"/>
        </w:rPr>
      </w:pPr>
      <w:r w:rsidRPr="00184C2B">
        <w:rPr>
          <w:rFonts w:ascii="Times New Roman" w:hAnsi="Times New Roman" w:cs="Times New Roman"/>
          <w:sz w:val="24"/>
          <w:szCs w:val="24"/>
          <w:lang w:val="en-GB"/>
        </w:rPr>
        <w:t xml:space="preserve">PhD scholar, department of Education, Abdul </w:t>
      </w:r>
      <w:proofErr w:type="spellStart"/>
      <w:r w:rsidRPr="00184C2B">
        <w:rPr>
          <w:rFonts w:ascii="Times New Roman" w:hAnsi="Times New Roman" w:cs="Times New Roman"/>
          <w:sz w:val="24"/>
          <w:szCs w:val="24"/>
          <w:lang w:val="en-GB"/>
        </w:rPr>
        <w:t>Wali</w:t>
      </w:r>
      <w:proofErr w:type="spellEnd"/>
      <w:r w:rsidRPr="00184C2B">
        <w:rPr>
          <w:rFonts w:ascii="Times New Roman" w:hAnsi="Times New Roman" w:cs="Times New Roman"/>
          <w:sz w:val="24"/>
          <w:szCs w:val="24"/>
          <w:lang w:val="en-GB"/>
        </w:rPr>
        <w:t xml:space="preserve"> Khan </w:t>
      </w:r>
      <w:proofErr w:type="gramStart"/>
      <w:r w:rsidRPr="00184C2B">
        <w:rPr>
          <w:rFonts w:ascii="Times New Roman" w:hAnsi="Times New Roman" w:cs="Times New Roman"/>
          <w:sz w:val="24"/>
          <w:szCs w:val="24"/>
          <w:lang w:val="en-GB"/>
        </w:rPr>
        <w:t>university</w:t>
      </w:r>
      <w:proofErr w:type="gramEnd"/>
      <w:r w:rsidRPr="00184C2B">
        <w:rPr>
          <w:rFonts w:ascii="Times New Roman" w:hAnsi="Times New Roman" w:cs="Times New Roman"/>
          <w:sz w:val="24"/>
          <w:szCs w:val="24"/>
          <w:lang w:val="en-GB"/>
        </w:rPr>
        <w:t xml:space="preserve">, </w:t>
      </w:r>
      <w:proofErr w:type="spellStart"/>
      <w:r w:rsidRPr="00184C2B">
        <w:rPr>
          <w:rFonts w:ascii="Times New Roman" w:hAnsi="Times New Roman" w:cs="Times New Roman"/>
          <w:sz w:val="24"/>
          <w:szCs w:val="24"/>
          <w:lang w:val="en-GB"/>
        </w:rPr>
        <w:t>Mardan</w:t>
      </w:r>
      <w:proofErr w:type="spellEnd"/>
    </w:p>
    <w:p w:rsidR="00184C2B" w:rsidRPr="00184C2B" w:rsidRDefault="00184C2B" w:rsidP="00184C2B">
      <w:pPr>
        <w:pStyle w:val="NormalWeb"/>
        <w:spacing w:before="0" w:beforeAutospacing="0" w:after="0" w:afterAutospacing="0"/>
        <w:rPr>
          <w:b/>
        </w:rPr>
      </w:pPr>
    </w:p>
    <w:p w:rsidR="00424F74" w:rsidRPr="00ED4FC8" w:rsidRDefault="00371977">
      <w:pPr>
        <w:rPr>
          <w:rStyle w:val="Hyperlink"/>
          <w:rFonts w:ascii="Times New Roman" w:hAnsi="Times New Roman" w:cs="Times New Roman"/>
          <w:sz w:val="24"/>
          <w:szCs w:val="24"/>
        </w:rPr>
      </w:pPr>
      <w:r w:rsidRPr="00ED4F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FA0AF3" wp14:editId="0B82F10F">
                <wp:simplePos x="0" y="0"/>
                <wp:positionH relativeFrom="column">
                  <wp:posOffset>1744345</wp:posOffset>
                </wp:positionH>
                <wp:positionV relativeFrom="paragraph">
                  <wp:posOffset>135255</wp:posOffset>
                </wp:positionV>
                <wp:extent cx="1763395" cy="581660"/>
                <wp:effectExtent l="6350" t="6350" r="8255" b="8890"/>
                <wp:wrapNone/>
                <wp:docPr id="3" name="Rounded Rectangle 3"/>
                <wp:cNvGraphicFramePr/>
                <a:graphic xmlns:a="http://schemas.openxmlformats.org/drawingml/2006/main">
                  <a:graphicData uri="http://schemas.microsoft.com/office/word/2010/wordprocessingShape">
                    <wps:wsp>
                      <wps:cNvSpPr/>
                      <wps:spPr>
                        <a:xfrm>
                          <a:off x="2915920" y="471932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oundrect w14:anchorId="58FA0AF3" id="Rounded Rectangle 3" o:spid="_x0000_s1026" style="position:absolute;margin-left:137.35pt;margin-top:10.65pt;width:138.85pt;height:45.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" fillcolor="#2f5496 [2408]" strokecolor="#2e74b5 [2404]" strokeweight="1pt">
                <v:stroke joinstyle="miter"/>
                <v:textbo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184C2B" w:rsidRPr="00184C2B" w:rsidRDefault="00184C2B" w:rsidP="00184C2B">
      <w:pPr>
        <w:pStyle w:val="NormalWeb"/>
        <w:spacing w:before="0" w:beforeAutospacing="0" w:after="0" w:afterAutospacing="0"/>
        <w:contextualSpacing/>
        <w:jc w:val="both"/>
      </w:pPr>
      <w:r w:rsidRPr="00184C2B">
        <w:rPr>
          <w:rStyle w:val="Strong"/>
          <w:b w:val="0"/>
        </w:rPr>
        <w:t>This review paper is about analyzing the current status of Peace education in the Pakistani curricula of the social study at grade 5</w:t>
      </w:r>
      <w:r w:rsidRPr="00184C2B">
        <w:rPr>
          <w:rStyle w:val="Strong"/>
          <w:b w:val="0"/>
          <w:vertAlign w:val="superscript"/>
        </w:rPr>
        <w:t>th</w:t>
      </w:r>
      <w:r w:rsidRPr="00184C2B">
        <w:rPr>
          <w:rStyle w:val="Strong"/>
          <w:b w:val="0"/>
        </w:rPr>
        <w:t xml:space="preserve"> formulated by Single National Curriculum in 2020. For this purpose, the </w:t>
      </w:r>
      <w:r w:rsidRPr="00184C2B">
        <w:t xml:space="preserve">authors applied content and thematic approach to examine the curriculum of grade 4 and 5 social studies using the content frames of Peace Education model by Castro and </w:t>
      </w:r>
      <w:proofErr w:type="spellStart"/>
      <w:r w:rsidRPr="00184C2B">
        <w:t>Galace</w:t>
      </w:r>
      <w:proofErr w:type="spellEnd"/>
      <w:r w:rsidRPr="00184C2B">
        <w:t xml:space="preserve"> (Castro and </w:t>
      </w:r>
      <w:proofErr w:type="spellStart"/>
      <w:r w:rsidRPr="00184C2B">
        <w:t>Galace</w:t>
      </w:r>
      <w:proofErr w:type="spellEnd"/>
      <w:r w:rsidRPr="00184C2B">
        <w:t xml:space="preserve">, 2010), and of the model of the peace education by </w:t>
      </w:r>
      <w:proofErr w:type="spellStart"/>
      <w:r w:rsidRPr="00184C2B">
        <w:t>Makkala</w:t>
      </w:r>
      <w:proofErr w:type="spellEnd"/>
      <w:r w:rsidRPr="00184C2B">
        <w:t xml:space="preserve"> and </w:t>
      </w:r>
      <w:proofErr w:type="spellStart"/>
      <w:r w:rsidRPr="00184C2B">
        <w:t>Lavendra</w:t>
      </w:r>
      <w:proofErr w:type="spellEnd"/>
      <w:r w:rsidRPr="00184C2B">
        <w:t xml:space="preserve"> (</w:t>
      </w:r>
      <w:proofErr w:type="spellStart"/>
      <w:r w:rsidRPr="00184C2B">
        <w:t>Makkola</w:t>
      </w:r>
      <w:proofErr w:type="spellEnd"/>
      <w:r w:rsidRPr="00184C2B">
        <w:t xml:space="preserve"> and Lavendra, 2015). The study finds out that peace education models of UNO are part and parcel of the SNC, however no practical steps and skills are lacking to make these parameters activated in students’ minds. It was suggested to include activities of peace education, in the exercises to give better understanding of peace and non-violence, so that global and global peace societies </w:t>
      </w:r>
      <w:proofErr w:type="gramStart"/>
      <w:r w:rsidRPr="00184C2B">
        <w:t>be</w:t>
      </w:r>
      <w:proofErr w:type="gramEnd"/>
      <w:r w:rsidRPr="00184C2B">
        <w:t xml:space="preserve"> discovered through learning experiences. </w:t>
      </w:r>
    </w:p>
    <w:p w:rsidR="00184C2B" w:rsidRDefault="00184C2B" w:rsidP="00184C2B">
      <w:pPr>
        <w:pStyle w:val="NormalWeb"/>
        <w:spacing w:before="0" w:beforeAutospacing="0" w:after="0" w:afterAutospacing="0"/>
        <w:contextualSpacing/>
        <w:jc w:val="both"/>
        <w:rPr>
          <w:rStyle w:val="Strong"/>
        </w:rPr>
      </w:pPr>
    </w:p>
    <w:p w:rsidR="00184C2B" w:rsidRPr="00184C2B" w:rsidRDefault="00184C2B" w:rsidP="00184C2B">
      <w:pPr>
        <w:pStyle w:val="NormalWeb"/>
        <w:spacing w:before="0" w:beforeAutospacing="0" w:after="0" w:afterAutospacing="0"/>
        <w:contextualSpacing/>
        <w:jc w:val="both"/>
        <w:rPr>
          <w:rStyle w:val="Strong"/>
          <w:b w:val="0"/>
          <w:bCs w:val="0"/>
        </w:rPr>
      </w:pPr>
      <w:r w:rsidRPr="00184C2B">
        <w:rPr>
          <w:rStyle w:val="Strong"/>
        </w:rPr>
        <w:t>Key words</w:t>
      </w:r>
      <w:r w:rsidRPr="00184C2B">
        <w:rPr>
          <w:rStyle w:val="Strong"/>
          <w:b w:val="0"/>
        </w:rPr>
        <w:t xml:space="preserve">: Single National Curriculum, Peace Education, Non- Violence, </w:t>
      </w:r>
    </w:p>
    <w:p w:rsidR="00184C2B" w:rsidRDefault="00184C2B" w:rsidP="00184C2B">
      <w:pPr>
        <w:pStyle w:val="NormalWeb"/>
        <w:spacing w:before="0" w:beforeAutospacing="0" w:after="0" w:afterAutospacing="0"/>
        <w:contextualSpacing/>
        <w:jc w:val="both"/>
        <w:rPr>
          <w:rStyle w:val="Strong"/>
          <w:b w:val="0"/>
        </w:rPr>
      </w:pPr>
    </w:p>
    <w:p w:rsidR="00184C2B" w:rsidRPr="00184C2B" w:rsidRDefault="00184C2B" w:rsidP="00184C2B">
      <w:pPr>
        <w:pStyle w:val="NormalWeb"/>
        <w:spacing w:before="0" w:beforeAutospacing="0" w:after="0" w:afterAutospacing="0"/>
        <w:contextualSpacing/>
        <w:jc w:val="both"/>
      </w:pPr>
      <w:r w:rsidRPr="00184C2B">
        <w:rPr>
          <w:rStyle w:val="Strong"/>
        </w:rPr>
        <w:t>Introduction</w:t>
      </w:r>
    </w:p>
    <w:p w:rsidR="00184C2B" w:rsidRPr="00184C2B" w:rsidRDefault="00184C2B" w:rsidP="00184C2B">
      <w:pPr>
        <w:pStyle w:val="NormalWeb"/>
        <w:spacing w:before="0" w:beforeAutospacing="0" w:after="0" w:afterAutospacing="0"/>
        <w:contextualSpacing/>
        <w:jc w:val="both"/>
      </w:pPr>
      <w:r w:rsidRPr="00184C2B">
        <w:t>According to numerous researches, peace education is considered an important feature of peaceful community creation specifically towards social and extremes regions of the globe (Harris, 1993</w:t>
      </w:r>
      <w:proofErr w:type="gramStart"/>
      <w:r w:rsidRPr="00184C2B">
        <w:t>;1998</w:t>
      </w:r>
      <w:proofErr w:type="gramEnd"/>
      <w:r w:rsidRPr="00184C2B">
        <w:t xml:space="preserve">;2013; Morrison, 2013). The article by </w:t>
      </w:r>
      <w:proofErr w:type="spellStart"/>
      <w:r w:rsidRPr="00184C2B">
        <w:t>Shahid</w:t>
      </w:r>
      <w:proofErr w:type="spellEnd"/>
      <w:r w:rsidRPr="00184C2B">
        <w:t xml:space="preserve"> Ali and other researchers is a critical consideration of the implementation of peace education at the grade 4, 5 in Khyber Pakhtunkhwa, (KP), Pakistan, as a component of the primary school curriculum. In war prone areas where most of the students would find themselves familiarizing themselves with contemporary topics of social tolerance, conditions in conflict resolution management and prolonged mending of peace among many others, this paper would fill a large gap in the education sector (Bajaj, 2008). The article finds its ground within the larger political arguments of educational reforms and peacebuilding in such diversity as KP who has registered some degree of upheaval due to political and sectarian hostilities (Zia, 2003).</w:t>
      </w:r>
    </w:p>
    <w:p w:rsidR="00184C2B" w:rsidRDefault="00184C2B" w:rsidP="00184C2B">
      <w:pPr>
        <w:pStyle w:val="NormalWeb"/>
        <w:spacing w:before="0" w:beforeAutospacing="0" w:after="0" w:afterAutospacing="0"/>
        <w:contextualSpacing/>
        <w:jc w:val="both"/>
        <w:rPr>
          <w:rStyle w:val="Strong"/>
        </w:rPr>
      </w:pPr>
    </w:p>
    <w:p w:rsidR="00184C2B" w:rsidRDefault="00184C2B" w:rsidP="00184C2B">
      <w:pPr>
        <w:pStyle w:val="NormalWeb"/>
        <w:spacing w:before="0" w:beforeAutospacing="0" w:after="0" w:afterAutospacing="0"/>
        <w:contextualSpacing/>
        <w:jc w:val="both"/>
        <w:rPr>
          <w:rStyle w:val="Strong"/>
        </w:rPr>
      </w:pPr>
    </w:p>
    <w:p w:rsidR="00184C2B" w:rsidRDefault="00184C2B" w:rsidP="00184C2B">
      <w:pPr>
        <w:pStyle w:val="NormalWeb"/>
        <w:spacing w:before="0" w:beforeAutospacing="0" w:after="0" w:afterAutospacing="0"/>
        <w:contextualSpacing/>
        <w:jc w:val="both"/>
        <w:rPr>
          <w:rStyle w:val="Strong"/>
        </w:rPr>
      </w:pPr>
    </w:p>
    <w:p w:rsidR="00184C2B" w:rsidRPr="00184C2B" w:rsidRDefault="00184C2B" w:rsidP="00184C2B">
      <w:pPr>
        <w:pStyle w:val="NormalWeb"/>
        <w:spacing w:before="0" w:beforeAutospacing="0" w:after="0" w:afterAutospacing="0"/>
        <w:contextualSpacing/>
        <w:jc w:val="both"/>
      </w:pPr>
      <w:r w:rsidRPr="00184C2B">
        <w:rPr>
          <w:rStyle w:val="Strong"/>
        </w:rPr>
        <w:lastRenderedPageBreak/>
        <w:t>Study Aims and Objectives</w:t>
      </w:r>
    </w:p>
    <w:p w:rsidR="00184C2B" w:rsidRPr="00184C2B" w:rsidRDefault="00184C2B" w:rsidP="00184C2B">
      <w:pPr>
        <w:pStyle w:val="NormalWeb"/>
        <w:spacing w:before="0" w:beforeAutospacing="0" w:after="0" w:afterAutospacing="0"/>
        <w:contextualSpacing/>
        <w:jc w:val="both"/>
      </w:pPr>
      <w:r w:rsidRPr="00184C2B">
        <w:t>The primary aim of the study is to find out how successful peace education is being taught in the Single National Curriculum (SNC) of the Pakistani republic and whether a progress is being made in instructing the Pakistani young students on peace (Ministry of Federal Education and Professional Training, 2020). The second main theme of the study is that early peace education helps to reduce social fragmentation and also curb extremism (</w:t>
      </w:r>
      <w:proofErr w:type="spellStart"/>
      <w:r w:rsidRPr="00184C2B">
        <w:t>Galtung</w:t>
      </w:r>
      <w:proofErr w:type="spellEnd"/>
      <w:r w:rsidRPr="00184C2B">
        <w:t xml:space="preserve">, 1996). The authors apply content and thematic approach to examine the curriculum of grade 4 and 5 social studies using the content frames of Peace Education model by Castro and </w:t>
      </w:r>
      <w:proofErr w:type="spellStart"/>
      <w:r w:rsidRPr="00184C2B">
        <w:t>Galace</w:t>
      </w:r>
      <w:proofErr w:type="spellEnd"/>
      <w:r w:rsidRPr="00184C2B">
        <w:t xml:space="preserve"> (Castro and </w:t>
      </w:r>
      <w:proofErr w:type="spellStart"/>
      <w:r w:rsidRPr="00184C2B">
        <w:t>Galace</w:t>
      </w:r>
      <w:proofErr w:type="spellEnd"/>
      <w:r w:rsidRPr="00184C2B">
        <w:t xml:space="preserve">, 2010), and of the model of the peace education by </w:t>
      </w:r>
      <w:proofErr w:type="spellStart"/>
      <w:r w:rsidRPr="00184C2B">
        <w:t>Makkala</w:t>
      </w:r>
      <w:proofErr w:type="spellEnd"/>
      <w:r w:rsidRPr="00184C2B">
        <w:t xml:space="preserve"> and </w:t>
      </w:r>
      <w:proofErr w:type="spellStart"/>
      <w:r w:rsidRPr="00184C2B">
        <w:t>Lavendra</w:t>
      </w:r>
      <w:proofErr w:type="spellEnd"/>
      <w:r w:rsidRPr="00184C2B">
        <w:t xml:space="preserve"> (</w:t>
      </w:r>
      <w:proofErr w:type="spellStart"/>
      <w:r w:rsidRPr="00184C2B">
        <w:t>Makkola</w:t>
      </w:r>
      <w:proofErr w:type="spellEnd"/>
      <w:r w:rsidRPr="00184C2B">
        <w:t xml:space="preserve"> and Lavendra, 2015).</w:t>
      </w:r>
    </w:p>
    <w:p w:rsidR="00184C2B" w:rsidRDefault="00184C2B" w:rsidP="00184C2B">
      <w:pPr>
        <w:pStyle w:val="NormalWeb"/>
        <w:spacing w:before="0" w:beforeAutospacing="0" w:after="0" w:afterAutospacing="0"/>
        <w:contextualSpacing/>
        <w:jc w:val="both"/>
        <w:rPr>
          <w:rStyle w:val="Strong"/>
        </w:rPr>
      </w:pPr>
    </w:p>
    <w:p w:rsidR="00184C2B" w:rsidRPr="00184C2B" w:rsidRDefault="00184C2B" w:rsidP="00184C2B">
      <w:pPr>
        <w:pStyle w:val="NormalWeb"/>
        <w:spacing w:before="0" w:beforeAutospacing="0" w:after="0" w:afterAutospacing="0"/>
        <w:contextualSpacing/>
        <w:jc w:val="both"/>
      </w:pPr>
      <w:r w:rsidRPr="00184C2B">
        <w:rPr>
          <w:rStyle w:val="Strong"/>
        </w:rPr>
        <w:t>Methodological Approach</w:t>
      </w:r>
    </w:p>
    <w:p w:rsidR="00184C2B" w:rsidRPr="00184C2B" w:rsidRDefault="00184C2B" w:rsidP="00184C2B">
      <w:pPr>
        <w:pStyle w:val="NormalWeb"/>
        <w:spacing w:before="0" w:beforeAutospacing="0" w:after="0" w:afterAutospacing="0"/>
        <w:contextualSpacing/>
        <w:jc w:val="both"/>
      </w:pPr>
      <w:r w:rsidRPr="00184C2B">
        <w:t xml:space="preserve">The article adheres to qualitative approach to research namely, content analysis and thematic analysis to explore the textbooks and the </w:t>
      </w:r>
      <w:proofErr w:type="spellStart"/>
      <w:r w:rsidRPr="00184C2B">
        <w:t>practise</w:t>
      </w:r>
      <w:proofErr w:type="spellEnd"/>
      <w:r w:rsidRPr="00184C2B">
        <w:t xml:space="preserve"> curriculum content. The success in the study to comprehend the shortcomings of curricular design, implementation, and the other thematic issues related to this pedagogic topic is achieved due to their focus on the thematic execution of the elements of peace education (Creswell, 2014). It is possible to borrow the established theoretical frameworks (Castro and </w:t>
      </w:r>
      <w:proofErr w:type="spellStart"/>
      <w:r w:rsidRPr="00184C2B">
        <w:t>Galace</w:t>
      </w:r>
      <w:proofErr w:type="spellEnd"/>
      <w:r w:rsidRPr="00184C2B">
        <w:t xml:space="preserve">, 2010; </w:t>
      </w:r>
      <w:proofErr w:type="spellStart"/>
      <w:r w:rsidRPr="00184C2B">
        <w:t>Makkola</w:t>
      </w:r>
      <w:proofErr w:type="spellEnd"/>
      <w:r w:rsidRPr="00184C2B">
        <w:t xml:space="preserve"> and Lavendra, 2015) and implement a methodical procedure by assessing peace education as the field that expounds six domains, specifically, knowledge, attitudes, skills, values, conflict prevention, and violence prevention.</w:t>
      </w:r>
    </w:p>
    <w:p w:rsidR="00184C2B" w:rsidRPr="00184C2B" w:rsidRDefault="00184C2B" w:rsidP="00184C2B">
      <w:pPr>
        <w:pStyle w:val="NormalWeb"/>
        <w:spacing w:before="0" w:beforeAutospacing="0" w:after="0" w:afterAutospacing="0"/>
        <w:contextualSpacing/>
        <w:jc w:val="both"/>
      </w:pPr>
      <w:r w:rsidRPr="00184C2B">
        <w:t>Qualitative character of the study provides the possibility to determine the way the peace education is introduced in the textbooks not only considering the volume of the description, but also the fact of the existence of some definite aspects. The fact that the quality of the study is based on the thematic analysis makes the study availed of the reliability of peace education as not simply a set of issues that may be discussed, but rather as a process of transformation that may be incorporated in the curriculum in order promote a social change in the urban perspective (</w:t>
      </w:r>
      <w:proofErr w:type="spellStart"/>
      <w:r w:rsidRPr="00184C2B">
        <w:t>Biesta</w:t>
      </w:r>
      <w:proofErr w:type="spellEnd"/>
      <w:r w:rsidRPr="00184C2B">
        <w:t>, 2010).</w:t>
      </w:r>
    </w:p>
    <w:p w:rsidR="00184C2B" w:rsidRPr="00184C2B" w:rsidRDefault="00184C2B" w:rsidP="00184C2B">
      <w:pPr>
        <w:pStyle w:val="NormalWeb"/>
        <w:spacing w:before="0" w:beforeAutospacing="0" w:after="0" w:afterAutospacing="0"/>
        <w:contextualSpacing/>
        <w:jc w:val="both"/>
        <w:rPr>
          <w:rStyle w:val="Strong"/>
          <w:b w:val="0"/>
        </w:rPr>
      </w:pPr>
    </w:p>
    <w:p w:rsidR="00184C2B" w:rsidRPr="00184C2B" w:rsidRDefault="00184C2B" w:rsidP="00184C2B">
      <w:pPr>
        <w:pStyle w:val="NormalWeb"/>
        <w:spacing w:before="0" w:beforeAutospacing="0" w:after="0" w:afterAutospacing="0"/>
        <w:contextualSpacing/>
        <w:jc w:val="both"/>
      </w:pPr>
      <w:r w:rsidRPr="00184C2B">
        <w:rPr>
          <w:rStyle w:val="Strong"/>
        </w:rPr>
        <w:t>Key Findings</w:t>
      </w:r>
    </w:p>
    <w:p w:rsidR="00184C2B" w:rsidRPr="00184C2B" w:rsidRDefault="00184C2B" w:rsidP="00184C2B">
      <w:pPr>
        <w:pStyle w:val="NormalWeb"/>
        <w:spacing w:before="0" w:beforeAutospacing="0" w:after="0" w:afterAutospacing="0"/>
        <w:contextualSpacing/>
        <w:jc w:val="both"/>
      </w:pPr>
      <w:r w:rsidRPr="00184C2B">
        <w:t xml:space="preserve">The findings of the research could provide an extremely graphic analysis of the present state of affairs within the primary school education in Pakistan as form the scenario of the peace education. Several factors </w:t>
      </w:r>
      <w:proofErr w:type="spellStart"/>
      <w:r w:rsidRPr="00184C2B">
        <w:t>analysed</w:t>
      </w:r>
      <w:proofErr w:type="spellEnd"/>
      <w:r w:rsidRPr="00184C2B">
        <w:t xml:space="preserve"> help understand that not only a specific list of elements of the peace education form, such as democracy, tolerance, and conflict resolution, may be included in the curriculum, but also that it lacks significant links as per gender equality integration and environmental education (UNESCO, 2019). These gaps will frustrate the development of a cohesive framework, which operates throughout the entire range of social sustainability and responsibility (Harris, 2002).</w:t>
      </w:r>
    </w:p>
    <w:p w:rsidR="00184C2B" w:rsidRPr="00184C2B" w:rsidRDefault="00184C2B" w:rsidP="00184C2B">
      <w:pPr>
        <w:pStyle w:val="NormalWeb"/>
        <w:spacing w:before="0" w:beforeAutospacing="0" w:after="0" w:afterAutospacing="0"/>
        <w:contextualSpacing/>
        <w:jc w:val="both"/>
      </w:pPr>
      <w:r w:rsidRPr="00184C2B">
        <w:t>Alongside, teacher lack of training is also established to be among the largest challenges to successful implementation of peace education in the research. But it is also impossible to implement the change of the impact of the curriculum without professional development, since some of the teachers would fail to insert the same skills and values provided through a peace education (</w:t>
      </w:r>
      <w:proofErr w:type="spellStart"/>
      <w:r w:rsidRPr="00184C2B">
        <w:t>Halai</w:t>
      </w:r>
      <w:proofErr w:type="spellEnd"/>
      <w:r w:rsidRPr="00184C2B">
        <w:t xml:space="preserve"> and </w:t>
      </w:r>
      <w:proofErr w:type="spellStart"/>
      <w:r w:rsidRPr="00184C2B">
        <w:t>Durrani</w:t>
      </w:r>
      <w:proofErr w:type="spellEnd"/>
      <w:r w:rsidRPr="00184C2B">
        <w:t>, 2018).</w:t>
      </w:r>
    </w:p>
    <w:p w:rsidR="00184C2B" w:rsidRPr="00184C2B" w:rsidRDefault="00184C2B" w:rsidP="00184C2B">
      <w:pPr>
        <w:pStyle w:val="NormalWeb"/>
        <w:spacing w:before="0" w:beforeAutospacing="0" w:after="0" w:afterAutospacing="0"/>
        <w:contextualSpacing/>
        <w:jc w:val="both"/>
      </w:pPr>
      <w:r w:rsidRPr="00184C2B">
        <w:rPr>
          <w:rStyle w:val="Strong"/>
        </w:rPr>
        <w:lastRenderedPageBreak/>
        <w:t>Discussion and Implications</w:t>
      </w:r>
    </w:p>
    <w:p w:rsidR="00184C2B" w:rsidRPr="00184C2B" w:rsidRDefault="00184C2B" w:rsidP="00184C2B">
      <w:pPr>
        <w:pStyle w:val="NormalWeb"/>
        <w:spacing w:before="0" w:beforeAutospacing="0" w:after="0" w:afterAutospacing="0"/>
        <w:contextualSpacing/>
        <w:jc w:val="both"/>
      </w:pPr>
      <w:r w:rsidRPr="00184C2B">
        <w:t>According to it, the long-term application of peace education to any conflict-ridden region is justified in the discussion and how altering the time schedule of introducing peace education material into the school curriculum could make a revolution in modification of the way of how the society views the concept of conflict and cooperation (</w:t>
      </w:r>
      <w:proofErr w:type="spellStart"/>
      <w:r w:rsidRPr="00184C2B">
        <w:t>Biesta</w:t>
      </w:r>
      <w:proofErr w:type="spellEnd"/>
      <w:r w:rsidRPr="00184C2B">
        <w:t xml:space="preserve">, 2010). Another addition the article makes to the curriculum used in teaching is that the teaching process must not just impart knowledge to the student but that it must </w:t>
      </w:r>
      <w:proofErr w:type="spellStart"/>
      <w:r w:rsidRPr="00184C2B">
        <w:t>instil</w:t>
      </w:r>
      <w:proofErr w:type="spellEnd"/>
      <w:r w:rsidRPr="00184C2B">
        <w:t xml:space="preserve"> into the learner the contingent thinking skill together with the teaching of the attitude of the irresponsibility in the small learner (Freire, 1970).</w:t>
      </w:r>
    </w:p>
    <w:p w:rsidR="00184C2B" w:rsidRPr="00184C2B" w:rsidRDefault="00184C2B" w:rsidP="00184C2B">
      <w:pPr>
        <w:pStyle w:val="NormalWeb"/>
        <w:spacing w:before="0" w:beforeAutospacing="0" w:after="0" w:afterAutospacing="0"/>
        <w:contextualSpacing/>
        <w:jc w:val="both"/>
      </w:pPr>
      <w:r w:rsidRPr="00184C2B">
        <w:t>The authors dwell upon the fact that the peace education which is taught at the KP schools, is to be adapted depending upon specifics of the social-political situation in the region. That is up to making peace education attractive to actual happenings of the students especially in the regions where killing and radicalism activities are compulsory (Zia, 2003). The research paper indicates the broadening of the syllabus on peace studies as one alternative of attempting to have conceptual and conceptual understanding of what it (peace) is and what it is not together with the practical approach of people away of conflicts and development of social values and ethics (</w:t>
      </w:r>
      <w:proofErr w:type="spellStart"/>
      <w:r w:rsidRPr="00184C2B">
        <w:t>Galtung</w:t>
      </w:r>
      <w:proofErr w:type="spellEnd"/>
      <w:r w:rsidRPr="00184C2B">
        <w:t xml:space="preserve">, 1996; </w:t>
      </w:r>
      <w:proofErr w:type="spellStart"/>
      <w:r w:rsidRPr="00184C2B">
        <w:t>Ullah</w:t>
      </w:r>
      <w:proofErr w:type="spellEnd"/>
      <w:r w:rsidRPr="00184C2B">
        <w:t xml:space="preserve"> et al., 2021). </w:t>
      </w:r>
    </w:p>
    <w:p w:rsidR="00184C2B" w:rsidRPr="00184C2B" w:rsidRDefault="00184C2B" w:rsidP="00184C2B">
      <w:pPr>
        <w:pStyle w:val="NormalWeb"/>
        <w:spacing w:before="0" w:beforeAutospacing="0" w:after="0" w:afterAutospacing="0"/>
        <w:contextualSpacing/>
        <w:jc w:val="both"/>
      </w:pPr>
      <w:r w:rsidRPr="00184C2B">
        <w:t>Paper further indicates that SNC is right act, yet it must be constantly updated to meet emerging demands related to the new demands of education (</w:t>
      </w:r>
      <w:proofErr w:type="spellStart"/>
      <w:r w:rsidRPr="00184C2B">
        <w:t>Naeem</w:t>
      </w:r>
      <w:proofErr w:type="spellEnd"/>
      <w:r w:rsidRPr="00184C2B">
        <w:t xml:space="preserve">, 2016). Speaking more precisely, gender equality and environmental education must be accepted as the elements that are to be reintroduced into the </w:t>
      </w:r>
      <w:proofErr w:type="spellStart"/>
      <w:r w:rsidRPr="00184C2B">
        <w:t>programme</w:t>
      </w:r>
      <w:proofErr w:type="spellEnd"/>
      <w:r w:rsidRPr="00184C2B">
        <w:t xml:space="preserve"> because the specified aspects of the education ratio are both under expressed now but, at the same time, they are still required to get the complete picture of what the concept of peace and sustainability looks like (UNESCO, 2019).</w:t>
      </w:r>
    </w:p>
    <w:p w:rsidR="00184C2B" w:rsidRDefault="00184C2B" w:rsidP="00184C2B">
      <w:pPr>
        <w:pStyle w:val="NormalWeb"/>
        <w:spacing w:before="0" w:beforeAutospacing="0" w:after="0" w:afterAutospacing="0"/>
        <w:contextualSpacing/>
        <w:jc w:val="both"/>
        <w:rPr>
          <w:rStyle w:val="Strong"/>
        </w:rPr>
      </w:pPr>
    </w:p>
    <w:p w:rsidR="00184C2B" w:rsidRPr="00184C2B" w:rsidRDefault="00184C2B" w:rsidP="00184C2B">
      <w:pPr>
        <w:pStyle w:val="NormalWeb"/>
        <w:spacing w:before="0" w:beforeAutospacing="0" w:after="0" w:afterAutospacing="0"/>
        <w:contextualSpacing/>
        <w:jc w:val="both"/>
      </w:pPr>
      <w:r w:rsidRPr="00184C2B">
        <w:rPr>
          <w:rStyle w:val="Strong"/>
        </w:rPr>
        <w:t>Recommendations for Future Curriculum Development</w:t>
      </w:r>
    </w:p>
    <w:p w:rsidR="00184C2B" w:rsidRPr="00184C2B" w:rsidRDefault="00184C2B" w:rsidP="00184C2B">
      <w:pPr>
        <w:pStyle w:val="NormalWeb"/>
        <w:spacing w:before="0" w:beforeAutospacing="0" w:after="0" w:afterAutospacing="0"/>
        <w:contextualSpacing/>
        <w:jc w:val="both"/>
      </w:pPr>
      <w:r w:rsidRPr="00184C2B">
        <w:t>The authors provide the details of their findings to the extent of offering some conception of how peace education can be further integrated into the curriculum. These include:</w:t>
      </w:r>
    </w:p>
    <w:p w:rsidR="00184C2B" w:rsidRPr="00184C2B" w:rsidRDefault="00184C2B" w:rsidP="00184C2B">
      <w:pPr>
        <w:pStyle w:val="NormalWeb"/>
        <w:widowControl/>
        <w:autoSpaceDE/>
        <w:autoSpaceDN/>
        <w:spacing w:before="0" w:beforeAutospacing="0" w:after="0" w:afterAutospacing="0"/>
        <w:contextualSpacing/>
        <w:jc w:val="both"/>
      </w:pPr>
      <w:r w:rsidRPr="00184C2B">
        <w:t>Sustainability Topics Integration: Deepening the framework of environmental education in the name of supporting an ecological vision of sustainability (UNESCO, 2019).</w:t>
      </w:r>
    </w:p>
    <w:p w:rsidR="00184C2B" w:rsidRPr="00184C2B" w:rsidRDefault="00184C2B" w:rsidP="00184C2B">
      <w:pPr>
        <w:pStyle w:val="NormalWeb"/>
        <w:widowControl/>
        <w:autoSpaceDE/>
        <w:autoSpaceDN/>
        <w:spacing w:before="0" w:beforeAutospacing="0" w:after="0" w:afterAutospacing="0"/>
        <w:contextualSpacing/>
        <w:jc w:val="both"/>
      </w:pPr>
      <w:r w:rsidRPr="00184C2B">
        <w:t>Improvement of Gender Equality: It relies on prioritizing gender equality and women within the social setting but founded on political and economic ideologies (Harris and Morrison, 2013).</w:t>
      </w:r>
    </w:p>
    <w:p w:rsidR="00184C2B" w:rsidRPr="00184C2B" w:rsidRDefault="00184C2B" w:rsidP="00184C2B">
      <w:pPr>
        <w:pStyle w:val="NormalWeb"/>
        <w:widowControl/>
        <w:autoSpaceDE/>
        <w:autoSpaceDN/>
        <w:spacing w:before="0" w:beforeAutospacing="0" w:after="0" w:afterAutospacing="0"/>
        <w:contextualSpacing/>
        <w:jc w:val="both"/>
      </w:pPr>
      <w:r w:rsidRPr="00184C2B">
        <w:t>Group of Instruction: I have incorporated electric pedagogical delivery (storytelling, role game and group activities) to popularize and enhance the educational value of peace education (</w:t>
      </w:r>
      <w:proofErr w:type="spellStart"/>
      <w:r w:rsidRPr="00184C2B">
        <w:t>Biesta</w:t>
      </w:r>
      <w:proofErr w:type="spellEnd"/>
      <w:r w:rsidRPr="00184C2B">
        <w:t>, 2010).</w:t>
      </w:r>
    </w:p>
    <w:p w:rsidR="00184C2B" w:rsidRPr="00184C2B" w:rsidRDefault="00184C2B" w:rsidP="00184C2B">
      <w:pPr>
        <w:pStyle w:val="NormalWeb"/>
        <w:widowControl/>
        <w:autoSpaceDE/>
        <w:autoSpaceDN/>
        <w:spacing w:before="0" w:beforeAutospacing="0" w:after="0" w:afterAutospacing="0"/>
        <w:contextualSpacing/>
        <w:jc w:val="both"/>
      </w:pPr>
      <w:r w:rsidRPr="00184C2B">
        <w:t xml:space="preserve">Teacher Training </w:t>
      </w:r>
      <w:proofErr w:type="spellStart"/>
      <w:r w:rsidRPr="00184C2B">
        <w:t>Programmes</w:t>
      </w:r>
      <w:proofErr w:type="spellEnd"/>
      <w:r w:rsidRPr="00184C2B">
        <w:t>: Training teachers so that they become more effective in imparting peace to learners (</w:t>
      </w:r>
      <w:proofErr w:type="spellStart"/>
      <w:r w:rsidRPr="00184C2B">
        <w:t>Halai</w:t>
      </w:r>
      <w:proofErr w:type="spellEnd"/>
      <w:r w:rsidRPr="00184C2B">
        <w:t xml:space="preserve"> &amp; </w:t>
      </w:r>
      <w:proofErr w:type="spellStart"/>
      <w:r w:rsidRPr="00184C2B">
        <w:t>Durrani</w:t>
      </w:r>
      <w:proofErr w:type="spellEnd"/>
      <w:r w:rsidRPr="00184C2B">
        <w:t>, 2018).</w:t>
      </w:r>
    </w:p>
    <w:p w:rsidR="00184C2B" w:rsidRPr="00184C2B" w:rsidRDefault="00184C2B" w:rsidP="00184C2B">
      <w:pPr>
        <w:pStyle w:val="NormalWeb"/>
        <w:widowControl/>
        <w:autoSpaceDE/>
        <w:autoSpaceDN/>
        <w:spacing w:before="0" w:beforeAutospacing="0" w:after="0" w:afterAutospacing="0"/>
        <w:contextualSpacing/>
        <w:jc w:val="both"/>
      </w:pPr>
      <w:r w:rsidRPr="00184C2B">
        <w:t>Greater cultural sensitivity: The curriculum will also demand valuing such differences in cultural inclinations that are also clear signs of being a global citizen where the curriculum will inculcate into the students the capacity to encounter the various globalized world in which he or she will be thrown (</w:t>
      </w:r>
      <w:proofErr w:type="spellStart"/>
      <w:r w:rsidRPr="00184C2B">
        <w:t>Galtung</w:t>
      </w:r>
      <w:proofErr w:type="spellEnd"/>
      <w:r w:rsidRPr="00184C2B">
        <w:t>, 1996).</w:t>
      </w:r>
    </w:p>
    <w:p w:rsidR="00184C2B" w:rsidRPr="00184C2B" w:rsidRDefault="00184C2B" w:rsidP="00184C2B">
      <w:pPr>
        <w:pStyle w:val="NormalWeb"/>
        <w:spacing w:before="0" w:beforeAutospacing="0" w:after="0" w:afterAutospacing="0"/>
        <w:contextualSpacing/>
        <w:jc w:val="both"/>
        <w:rPr>
          <w:rStyle w:val="Strong"/>
          <w:b w:val="0"/>
        </w:rPr>
      </w:pPr>
    </w:p>
    <w:p w:rsidR="00184C2B" w:rsidRPr="00184C2B" w:rsidRDefault="00184C2B" w:rsidP="00184C2B">
      <w:pPr>
        <w:pStyle w:val="NormalWeb"/>
        <w:spacing w:before="0" w:beforeAutospacing="0" w:after="0" w:afterAutospacing="0"/>
        <w:contextualSpacing/>
        <w:jc w:val="both"/>
        <w:rPr>
          <w:rStyle w:val="Strong"/>
          <w:b w:val="0"/>
        </w:rPr>
      </w:pPr>
    </w:p>
    <w:p w:rsidR="00802A3B" w:rsidRDefault="00802A3B" w:rsidP="00184C2B">
      <w:pPr>
        <w:pStyle w:val="NormalWeb"/>
        <w:spacing w:before="0" w:beforeAutospacing="0" w:after="0" w:afterAutospacing="0"/>
        <w:contextualSpacing/>
        <w:jc w:val="both"/>
        <w:rPr>
          <w:rStyle w:val="Strong"/>
        </w:rPr>
      </w:pPr>
    </w:p>
    <w:p w:rsidR="00184C2B" w:rsidRPr="00184C2B" w:rsidRDefault="00184C2B" w:rsidP="00184C2B">
      <w:pPr>
        <w:pStyle w:val="NormalWeb"/>
        <w:spacing w:before="0" w:beforeAutospacing="0" w:after="0" w:afterAutospacing="0"/>
        <w:contextualSpacing/>
        <w:jc w:val="both"/>
      </w:pPr>
      <w:r w:rsidRPr="00184C2B">
        <w:rPr>
          <w:rStyle w:val="Strong"/>
        </w:rPr>
        <w:t>Conclusion</w:t>
      </w:r>
    </w:p>
    <w:p w:rsidR="00184C2B" w:rsidRPr="00184C2B" w:rsidRDefault="00184C2B" w:rsidP="00184C2B">
      <w:pPr>
        <w:contextualSpacing/>
        <w:jc w:val="both"/>
        <w:rPr>
          <w:rFonts w:ascii="Times New Roman" w:eastAsia="Times New Roman" w:hAnsi="Times New Roman" w:cs="Times New Roman"/>
          <w:sz w:val="24"/>
          <w:szCs w:val="24"/>
        </w:rPr>
      </w:pPr>
      <w:r w:rsidRPr="00184C2B">
        <w:rPr>
          <w:rFonts w:ascii="Times New Roman" w:eastAsia="Times New Roman" w:hAnsi="Times New Roman" w:cs="Times New Roman"/>
          <w:sz w:val="24"/>
          <w:szCs w:val="24"/>
        </w:rPr>
        <w:t xml:space="preserve">The article by Muhammad </w:t>
      </w:r>
      <w:proofErr w:type="spellStart"/>
      <w:r w:rsidRPr="00184C2B">
        <w:rPr>
          <w:rFonts w:ascii="Times New Roman" w:eastAsia="Times New Roman" w:hAnsi="Times New Roman" w:cs="Times New Roman"/>
          <w:sz w:val="24"/>
          <w:szCs w:val="24"/>
        </w:rPr>
        <w:t>Sohail</w:t>
      </w:r>
      <w:proofErr w:type="spellEnd"/>
      <w:r w:rsidRPr="00184C2B">
        <w:rPr>
          <w:rFonts w:ascii="Times New Roman" w:eastAsia="Times New Roman" w:hAnsi="Times New Roman" w:cs="Times New Roman"/>
          <w:sz w:val="24"/>
          <w:szCs w:val="24"/>
        </w:rPr>
        <w:t xml:space="preserve"> and </w:t>
      </w:r>
      <w:proofErr w:type="spellStart"/>
      <w:r w:rsidRPr="00184C2B">
        <w:rPr>
          <w:rFonts w:ascii="Times New Roman" w:eastAsia="Times New Roman" w:hAnsi="Times New Roman" w:cs="Times New Roman"/>
          <w:sz w:val="24"/>
          <w:szCs w:val="24"/>
        </w:rPr>
        <w:t>Shahid</w:t>
      </w:r>
      <w:proofErr w:type="spellEnd"/>
      <w:r w:rsidRPr="00184C2B">
        <w:rPr>
          <w:rFonts w:ascii="Times New Roman" w:eastAsia="Times New Roman" w:hAnsi="Times New Roman" w:cs="Times New Roman"/>
          <w:sz w:val="24"/>
          <w:szCs w:val="24"/>
        </w:rPr>
        <w:t xml:space="preserve"> Ali and his colleagues will be one massive contribution that will be done with regards to the field of literature in peace education especially in conflict prone areas. Besides examining what the performance of the peace education in the province of Khyber Pakhtunkhwa is, the paper also concludes by recommending how this value can be nurtured in the provision of this good value to the primary school curriculum. The extent to which the new curriculums enrich the new needs of the students in the warring regions is highlighted and the positive prerequisite of education in averting social peace and solving area wars, improved (</w:t>
      </w:r>
      <w:proofErr w:type="spellStart"/>
      <w:r w:rsidRPr="00184C2B">
        <w:rPr>
          <w:rFonts w:ascii="Times New Roman" w:eastAsia="Times New Roman" w:hAnsi="Times New Roman" w:cs="Times New Roman"/>
          <w:sz w:val="24"/>
          <w:szCs w:val="24"/>
        </w:rPr>
        <w:t>Galtung</w:t>
      </w:r>
      <w:proofErr w:type="spellEnd"/>
      <w:r w:rsidRPr="00184C2B">
        <w:rPr>
          <w:rFonts w:ascii="Times New Roman" w:eastAsia="Times New Roman" w:hAnsi="Times New Roman" w:cs="Times New Roman"/>
          <w:sz w:val="24"/>
          <w:szCs w:val="24"/>
        </w:rPr>
        <w:t xml:space="preserve">, 1996; </w:t>
      </w:r>
      <w:proofErr w:type="spellStart"/>
      <w:r w:rsidRPr="00184C2B">
        <w:rPr>
          <w:rFonts w:ascii="Times New Roman" w:eastAsia="Times New Roman" w:hAnsi="Times New Roman" w:cs="Times New Roman"/>
          <w:sz w:val="24"/>
          <w:szCs w:val="24"/>
        </w:rPr>
        <w:t>Biesta</w:t>
      </w:r>
      <w:proofErr w:type="spellEnd"/>
      <w:r w:rsidRPr="00184C2B">
        <w:rPr>
          <w:rFonts w:ascii="Times New Roman" w:eastAsia="Times New Roman" w:hAnsi="Times New Roman" w:cs="Times New Roman"/>
          <w:sz w:val="24"/>
          <w:szCs w:val="24"/>
        </w:rPr>
        <w:t xml:space="preserve">, 2010; </w:t>
      </w:r>
      <w:proofErr w:type="spellStart"/>
      <w:r w:rsidRPr="00184C2B">
        <w:rPr>
          <w:rFonts w:ascii="Times New Roman" w:eastAsia="Times New Roman" w:hAnsi="Times New Roman" w:cs="Times New Roman"/>
          <w:sz w:val="24"/>
          <w:szCs w:val="24"/>
        </w:rPr>
        <w:t>Ullah</w:t>
      </w:r>
      <w:proofErr w:type="spellEnd"/>
      <w:r w:rsidRPr="00184C2B">
        <w:rPr>
          <w:rFonts w:ascii="Times New Roman" w:eastAsia="Times New Roman" w:hAnsi="Times New Roman" w:cs="Times New Roman"/>
          <w:sz w:val="24"/>
          <w:szCs w:val="24"/>
        </w:rPr>
        <w:t>, 2025).</w:t>
      </w:r>
    </w:p>
    <w:p w:rsidR="00184C2B" w:rsidRPr="00184C2B" w:rsidRDefault="00184C2B" w:rsidP="00184C2B">
      <w:pPr>
        <w:contextualSpacing/>
        <w:jc w:val="both"/>
        <w:rPr>
          <w:rFonts w:ascii="Times New Roman" w:eastAsia="Times New Roman" w:hAnsi="Times New Roman" w:cs="Times New Roman"/>
          <w:sz w:val="24"/>
          <w:szCs w:val="24"/>
        </w:rPr>
      </w:pPr>
      <w:r w:rsidRPr="00184C2B">
        <w:rPr>
          <w:rFonts w:ascii="Times New Roman" w:eastAsia="Times New Roman" w:hAnsi="Times New Roman" w:cs="Times New Roman"/>
          <w:sz w:val="24"/>
          <w:szCs w:val="24"/>
        </w:rPr>
        <w:t xml:space="preserve">As a conclusion, it should be mentioned that efforts have not been the beginning and tactics yet have to pass to the curriculum of Pakistan peace education. The </w:t>
      </w:r>
      <w:proofErr w:type="spellStart"/>
      <w:r w:rsidRPr="00184C2B">
        <w:rPr>
          <w:rFonts w:ascii="Times New Roman" w:eastAsia="Times New Roman" w:hAnsi="Times New Roman" w:cs="Times New Roman"/>
          <w:sz w:val="24"/>
          <w:szCs w:val="24"/>
        </w:rPr>
        <w:t>ardour</w:t>
      </w:r>
      <w:proofErr w:type="spellEnd"/>
      <w:r w:rsidRPr="00184C2B">
        <w:rPr>
          <w:rFonts w:ascii="Times New Roman" w:eastAsia="Times New Roman" w:hAnsi="Times New Roman" w:cs="Times New Roman"/>
          <w:sz w:val="24"/>
          <w:szCs w:val="24"/>
        </w:rPr>
        <w:t xml:space="preserve"> to close the gaps pointed out in the study will be invaluable in supporting the nation to address depression as an instrument of irreversible social change especially in the </w:t>
      </w:r>
      <w:proofErr w:type="spellStart"/>
      <w:r w:rsidRPr="00184C2B">
        <w:rPr>
          <w:rFonts w:ascii="Times New Roman" w:eastAsia="Times New Roman" w:hAnsi="Times New Roman" w:cs="Times New Roman"/>
          <w:sz w:val="24"/>
          <w:szCs w:val="24"/>
        </w:rPr>
        <w:t>realisation</w:t>
      </w:r>
      <w:proofErr w:type="spellEnd"/>
      <w:r w:rsidRPr="00184C2B">
        <w:rPr>
          <w:rFonts w:ascii="Times New Roman" w:eastAsia="Times New Roman" w:hAnsi="Times New Roman" w:cs="Times New Roman"/>
          <w:sz w:val="24"/>
          <w:szCs w:val="24"/>
        </w:rPr>
        <w:t xml:space="preserve"> of gender parity, environmental education and teacher training (Harris, 2002; UNESCO, 2019).</w:t>
      </w:r>
    </w:p>
    <w:p w:rsidR="00184C2B" w:rsidRDefault="00184C2B" w:rsidP="00184C2B">
      <w:pPr>
        <w:contextualSpacing/>
        <w:rPr>
          <w:rFonts w:ascii="Times New Roman" w:eastAsia="Times New Roman" w:hAnsi="Times New Roman" w:cs="Times New Roman"/>
          <w:b/>
          <w:bCs/>
          <w:sz w:val="24"/>
          <w:szCs w:val="24"/>
        </w:rPr>
      </w:pPr>
    </w:p>
    <w:p w:rsidR="00184C2B" w:rsidRPr="00184C2B" w:rsidRDefault="00184C2B" w:rsidP="00184C2B">
      <w:pPr>
        <w:contextualSpacing/>
        <w:rPr>
          <w:rFonts w:ascii="Times New Roman" w:eastAsia="Times New Roman" w:hAnsi="Times New Roman" w:cs="Times New Roman"/>
          <w:b/>
          <w:bCs/>
          <w:sz w:val="24"/>
          <w:szCs w:val="24"/>
        </w:rPr>
      </w:pPr>
      <w:r w:rsidRPr="00184C2B">
        <w:rPr>
          <w:rFonts w:ascii="Times New Roman" w:eastAsia="Times New Roman" w:hAnsi="Times New Roman" w:cs="Times New Roman"/>
          <w:b/>
          <w:bCs/>
          <w:sz w:val="24"/>
          <w:szCs w:val="24"/>
        </w:rPr>
        <w:t xml:space="preserve">References </w:t>
      </w:r>
    </w:p>
    <w:p w:rsidR="00802A3B" w:rsidRDefault="00802A3B" w:rsidP="00802A3B">
      <w:pPr>
        <w:ind w:left="540" w:hanging="540"/>
        <w:contextualSpacing/>
        <w:rPr>
          <w:rFonts w:ascii="Times New Roman" w:eastAsia="Times New Roman" w:hAnsi="Times New Roman" w:cs="Times New Roman"/>
          <w:color w:val="000000" w:themeColor="text1"/>
          <w:sz w:val="24"/>
          <w:szCs w:val="24"/>
        </w:rPr>
      </w:pPr>
    </w:p>
    <w:p w:rsidR="00184C2B" w:rsidRPr="00802A3B" w:rsidRDefault="00A62045"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Bajaj, M. (2008)</w:t>
      </w:r>
      <w:r w:rsidR="00184C2B" w:rsidRPr="00802A3B">
        <w:rPr>
          <w:rFonts w:ascii="Times New Roman" w:eastAsia="Times New Roman" w:hAnsi="Times New Roman" w:cs="Times New Roman"/>
          <w:color w:val="000000" w:themeColor="text1"/>
          <w:sz w:val="24"/>
          <w:szCs w:val="24"/>
        </w:rPr>
        <w:t xml:space="preserve"> </w:t>
      </w:r>
      <w:r w:rsidR="00184C2B" w:rsidRPr="00802A3B">
        <w:rPr>
          <w:rFonts w:ascii="Times New Roman" w:eastAsia="Times New Roman" w:hAnsi="Times New Roman" w:cs="Times New Roman"/>
          <w:iCs/>
          <w:color w:val="000000" w:themeColor="text1"/>
          <w:sz w:val="24"/>
          <w:szCs w:val="24"/>
        </w:rPr>
        <w:t>Encyclopedia of Peace Education</w:t>
      </w:r>
      <w:r w:rsidRPr="00802A3B">
        <w:rPr>
          <w:rFonts w:ascii="Times New Roman" w:eastAsia="Times New Roman" w:hAnsi="Times New Roman" w:cs="Times New Roman"/>
          <w:color w:val="000000" w:themeColor="text1"/>
          <w:sz w:val="24"/>
          <w:szCs w:val="24"/>
        </w:rPr>
        <w:t xml:space="preserve"> Information Age Publishing</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proofErr w:type="spellStart"/>
      <w:r w:rsidRPr="00802A3B">
        <w:rPr>
          <w:rFonts w:ascii="Times New Roman" w:eastAsia="Times New Roman" w:hAnsi="Times New Roman" w:cs="Times New Roman"/>
          <w:color w:val="000000" w:themeColor="text1"/>
          <w:sz w:val="24"/>
          <w:szCs w:val="24"/>
        </w:rPr>
        <w:t>Biesta</w:t>
      </w:r>
      <w:proofErr w:type="spellEnd"/>
      <w:r w:rsidRPr="00802A3B">
        <w:rPr>
          <w:rFonts w:ascii="Times New Roman" w:eastAsia="Times New Roman" w:hAnsi="Times New Roman" w:cs="Times New Roman"/>
          <w:color w:val="000000" w:themeColor="text1"/>
          <w:sz w:val="24"/>
          <w:szCs w:val="24"/>
        </w:rPr>
        <w:t xml:space="preserve">, G. (2010). </w:t>
      </w:r>
      <w:r w:rsidRPr="00802A3B">
        <w:rPr>
          <w:rFonts w:ascii="Times New Roman" w:eastAsia="Times New Roman" w:hAnsi="Times New Roman" w:cs="Times New Roman"/>
          <w:iCs/>
          <w:color w:val="000000" w:themeColor="text1"/>
          <w:sz w:val="24"/>
          <w:szCs w:val="24"/>
        </w:rPr>
        <w:t>Good Education in an Age of Measurement: Ethics, Politics, Democracy</w:t>
      </w:r>
      <w:r w:rsidR="00A62045" w:rsidRPr="00802A3B">
        <w:rPr>
          <w:rFonts w:ascii="Times New Roman" w:eastAsia="Times New Roman" w:hAnsi="Times New Roman" w:cs="Times New Roman"/>
          <w:color w:val="000000" w:themeColor="text1"/>
          <w:sz w:val="24"/>
          <w:szCs w:val="24"/>
        </w:rPr>
        <w:t xml:space="preserve">. </w:t>
      </w:r>
      <w:r w:rsidR="00A62045" w:rsidRPr="00802A3B">
        <w:rPr>
          <w:rFonts w:ascii="Times New Roman" w:eastAsia="Times New Roman" w:hAnsi="Times New Roman" w:cs="Times New Roman"/>
          <w:color w:val="000000" w:themeColor="text1"/>
          <w:sz w:val="24"/>
          <w:szCs w:val="24"/>
        </w:rPr>
        <w:tab/>
        <w:t>Routledge</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Castro</w:t>
      </w:r>
      <w:r w:rsidR="00A62045" w:rsidRPr="00802A3B">
        <w:rPr>
          <w:rFonts w:ascii="Times New Roman" w:eastAsia="Times New Roman" w:hAnsi="Times New Roman" w:cs="Times New Roman"/>
          <w:color w:val="000000" w:themeColor="text1"/>
          <w:sz w:val="24"/>
          <w:szCs w:val="24"/>
        </w:rPr>
        <w:t xml:space="preserve">, L. N., &amp; </w:t>
      </w:r>
      <w:proofErr w:type="spellStart"/>
      <w:r w:rsidR="00A62045" w:rsidRPr="00802A3B">
        <w:rPr>
          <w:rFonts w:ascii="Times New Roman" w:eastAsia="Times New Roman" w:hAnsi="Times New Roman" w:cs="Times New Roman"/>
          <w:color w:val="000000" w:themeColor="text1"/>
          <w:sz w:val="24"/>
          <w:szCs w:val="24"/>
        </w:rPr>
        <w:t>Galace</w:t>
      </w:r>
      <w:proofErr w:type="spellEnd"/>
      <w:r w:rsidR="00A62045" w:rsidRPr="00802A3B">
        <w:rPr>
          <w:rFonts w:ascii="Times New Roman" w:eastAsia="Times New Roman" w:hAnsi="Times New Roman" w:cs="Times New Roman"/>
          <w:color w:val="000000" w:themeColor="text1"/>
          <w:sz w:val="24"/>
          <w:szCs w:val="24"/>
        </w:rPr>
        <w:t>, J. N. (2010)</w:t>
      </w:r>
      <w:r w:rsidRPr="00802A3B">
        <w:rPr>
          <w:rFonts w:ascii="Times New Roman" w:eastAsia="Times New Roman" w:hAnsi="Times New Roman" w:cs="Times New Roman"/>
          <w:color w:val="000000" w:themeColor="text1"/>
          <w:sz w:val="24"/>
          <w:szCs w:val="24"/>
        </w:rPr>
        <w:t xml:space="preserve"> </w:t>
      </w:r>
      <w:r w:rsidRPr="00802A3B">
        <w:rPr>
          <w:rFonts w:ascii="Times New Roman" w:eastAsia="Times New Roman" w:hAnsi="Times New Roman" w:cs="Times New Roman"/>
          <w:iCs/>
          <w:color w:val="000000" w:themeColor="text1"/>
          <w:sz w:val="24"/>
          <w:szCs w:val="24"/>
        </w:rPr>
        <w:t>Peace Education: A Pathway to a Culture of Peace</w:t>
      </w:r>
      <w:r w:rsidR="00A62045" w:rsidRPr="00802A3B">
        <w:rPr>
          <w:rFonts w:ascii="Times New Roman" w:eastAsia="Times New Roman" w:hAnsi="Times New Roman" w:cs="Times New Roman"/>
          <w:color w:val="000000" w:themeColor="text1"/>
          <w:sz w:val="24"/>
          <w:szCs w:val="24"/>
        </w:rPr>
        <w:t xml:space="preserve">. Center </w:t>
      </w:r>
      <w:r w:rsidR="00A62045" w:rsidRPr="00802A3B">
        <w:rPr>
          <w:rFonts w:ascii="Times New Roman" w:eastAsia="Times New Roman" w:hAnsi="Times New Roman" w:cs="Times New Roman"/>
          <w:color w:val="000000" w:themeColor="text1"/>
          <w:sz w:val="24"/>
          <w:szCs w:val="24"/>
        </w:rPr>
        <w:tab/>
        <w:t>for Peace Education</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 xml:space="preserve">Creswell, J. W. (2014). </w:t>
      </w:r>
      <w:r w:rsidRPr="00802A3B">
        <w:rPr>
          <w:rFonts w:ascii="Times New Roman" w:eastAsia="Times New Roman" w:hAnsi="Times New Roman" w:cs="Times New Roman"/>
          <w:iCs/>
          <w:color w:val="000000" w:themeColor="text1"/>
          <w:sz w:val="24"/>
          <w:szCs w:val="24"/>
        </w:rPr>
        <w:t xml:space="preserve">Research Design: Qualitative, Quantitative, and Mixed Methods </w:t>
      </w:r>
      <w:r w:rsidRPr="00802A3B">
        <w:rPr>
          <w:rFonts w:ascii="Times New Roman" w:eastAsia="Times New Roman" w:hAnsi="Times New Roman" w:cs="Times New Roman"/>
          <w:iCs/>
          <w:color w:val="000000" w:themeColor="text1"/>
          <w:sz w:val="24"/>
          <w:szCs w:val="24"/>
        </w:rPr>
        <w:tab/>
        <w:t>Approaches</w:t>
      </w:r>
      <w:r w:rsidR="00A62045" w:rsidRPr="00802A3B">
        <w:rPr>
          <w:rFonts w:ascii="Times New Roman" w:eastAsia="Times New Roman" w:hAnsi="Times New Roman" w:cs="Times New Roman"/>
          <w:color w:val="000000" w:themeColor="text1"/>
          <w:sz w:val="24"/>
          <w:szCs w:val="24"/>
        </w:rPr>
        <w:t>. Sage Publications</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proofErr w:type="spellStart"/>
      <w:r w:rsidRPr="00802A3B">
        <w:rPr>
          <w:rFonts w:ascii="Times New Roman" w:eastAsia="Times New Roman" w:hAnsi="Times New Roman" w:cs="Times New Roman"/>
          <w:color w:val="000000" w:themeColor="text1"/>
          <w:sz w:val="24"/>
          <w:szCs w:val="24"/>
        </w:rPr>
        <w:t>Galtung</w:t>
      </w:r>
      <w:proofErr w:type="spellEnd"/>
      <w:r w:rsidRPr="00802A3B">
        <w:rPr>
          <w:rFonts w:ascii="Times New Roman" w:eastAsia="Times New Roman" w:hAnsi="Times New Roman" w:cs="Times New Roman"/>
          <w:color w:val="000000" w:themeColor="text1"/>
          <w:sz w:val="24"/>
          <w:szCs w:val="24"/>
        </w:rPr>
        <w:t xml:space="preserve">, J. (1996). </w:t>
      </w:r>
      <w:r w:rsidRPr="00802A3B">
        <w:rPr>
          <w:rFonts w:ascii="Times New Roman" w:eastAsia="Times New Roman" w:hAnsi="Times New Roman" w:cs="Times New Roman"/>
          <w:iCs/>
          <w:color w:val="000000" w:themeColor="text1"/>
          <w:sz w:val="24"/>
          <w:szCs w:val="24"/>
        </w:rPr>
        <w:t xml:space="preserve">Peace by Peaceful Means: Peace and Conflict, Development and </w:t>
      </w:r>
      <w:r w:rsidRPr="00802A3B">
        <w:rPr>
          <w:rFonts w:ascii="Times New Roman" w:eastAsia="Times New Roman" w:hAnsi="Times New Roman" w:cs="Times New Roman"/>
          <w:iCs/>
          <w:color w:val="000000" w:themeColor="text1"/>
          <w:sz w:val="24"/>
          <w:szCs w:val="24"/>
        </w:rPr>
        <w:tab/>
        <w:t>Civilization</w:t>
      </w:r>
      <w:r w:rsidR="00A62045" w:rsidRPr="00802A3B">
        <w:rPr>
          <w:rFonts w:ascii="Times New Roman" w:eastAsia="Times New Roman" w:hAnsi="Times New Roman" w:cs="Times New Roman"/>
          <w:color w:val="000000" w:themeColor="text1"/>
          <w:sz w:val="24"/>
          <w:szCs w:val="24"/>
        </w:rPr>
        <w:t>. Sage Publications</w:t>
      </w:r>
    </w:p>
    <w:p w:rsidR="00184C2B" w:rsidRPr="00802A3B" w:rsidRDefault="00A62045" w:rsidP="00802A3B">
      <w:pPr>
        <w:ind w:left="540" w:hanging="540"/>
        <w:contextualSpacing/>
        <w:rPr>
          <w:rFonts w:ascii="Times New Roman" w:eastAsia="Times New Roman" w:hAnsi="Times New Roman" w:cs="Times New Roman"/>
          <w:color w:val="000000" w:themeColor="text1"/>
          <w:sz w:val="24"/>
          <w:szCs w:val="24"/>
        </w:rPr>
      </w:pPr>
      <w:proofErr w:type="spellStart"/>
      <w:r w:rsidRPr="00802A3B">
        <w:rPr>
          <w:rFonts w:ascii="Times New Roman" w:eastAsia="Times New Roman" w:hAnsi="Times New Roman" w:cs="Times New Roman"/>
          <w:color w:val="000000" w:themeColor="text1"/>
          <w:sz w:val="24"/>
          <w:szCs w:val="24"/>
        </w:rPr>
        <w:t>Halai</w:t>
      </w:r>
      <w:proofErr w:type="spellEnd"/>
      <w:r w:rsidRPr="00802A3B">
        <w:rPr>
          <w:rFonts w:ascii="Times New Roman" w:eastAsia="Times New Roman" w:hAnsi="Times New Roman" w:cs="Times New Roman"/>
          <w:color w:val="000000" w:themeColor="text1"/>
          <w:sz w:val="24"/>
          <w:szCs w:val="24"/>
        </w:rPr>
        <w:t xml:space="preserve">, A., &amp; </w:t>
      </w:r>
      <w:proofErr w:type="spellStart"/>
      <w:r w:rsidRPr="00802A3B">
        <w:rPr>
          <w:rFonts w:ascii="Times New Roman" w:eastAsia="Times New Roman" w:hAnsi="Times New Roman" w:cs="Times New Roman"/>
          <w:color w:val="000000" w:themeColor="text1"/>
          <w:sz w:val="24"/>
          <w:szCs w:val="24"/>
        </w:rPr>
        <w:t>Durrani</w:t>
      </w:r>
      <w:proofErr w:type="spellEnd"/>
      <w:r w:rsidRPr="00802A3B">
        <w:rPr>
          <w:rFonts w:ascii="Times New Roman" w:eastAsia="Times New Roman" w:hAnsi="Times New Roman" w:cs="Times New Roman"/>
          <w:color w:val="000000" w:themeColor="text1"/>
          <w:sz w:val="24"/>
          <w:szCs w:val="24"/>
        </w:rPr>
        <w:t>, N</w:t>
      </w:r>
      <w:r w:rsidR="00184C2B" w:rsidRPr="00802A3B">
        <w:rPr>
          <w:rFonts w:ascii="Times New Roman" w:eastAsia="Times New Roman" w:hAnsi="Times New Roman" w:cs="Times New Roman"/>
          <w:color w:val="000000" w:themeColor="text1"/>
          <w:sz w:val="24"/>
          <w:szCs w:val="24"/>
        </w:rPr>
        <w:t xml:space="preserve"> (2018) </w:t>
      </w:r>
      <w:r w:rsidR="00184C2B" w:rsidRPr="00802A3B">
        <w:rPr>
          <w:rFonts w:ascii="Times New Roman" w:eastAsia="Times New Roman" w:hAnsi="Times New Roman" w:cs="Times New Roman"/>
          <w:iCs/>
          <w:color w:val="000000" w:themeColor="text1"/>
          <w:sz w:val="24"/>
          <w:szCs w:val="24"/>
        </w:rPr>
        <w:t xml:space="preserve">Teachers as Agents of Change: Promoting Peace Education in </w:t>
      </w:r>
      <w:r w:rsidR="00184C2B" w:rsidRPr="00802A3B">
        <w:rPr>
          <w:rFonts w:ascii="Times New Roman" w:eastAsia="Times New Roman" w:hAnsi="Times New Roman" w:cs="Times New Roman"/>
          <w:iCs/>
          <w:color w:val="000000" w:themeColor="text1"/>
          <w:sz w:val="24"/>
          <w:szCs w:val="24"/>
        </w:rPr>
        <w:tab/>
        <w:t>Pakistan</w:t>
      </w:r>
      <w:r w:rsidR="00184C2B" w:rsidRPr="00802A3B">
        <w:rPr>
          <w:rFonts w:ascii="Times New Roman" w:eastAsia="Times New Roman" w:hAnsi="Times New Roman" w:cs="Times New Roman"/>
          <w:color w:val="000000" w:themeColor="text1"/>
          <w:sz w:val="24"/>
          <w:szCs w:val="24"/>
        </w:rPr>
        <w:t>. Journal of Peace Education, 15(2), 123-145.</w:t>
      </w:r>
    </w:p>
    <w:p w:rsidR="00184C2B" w:rsidRPr="00802A3B" w:rsidRDefault="00A62045"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Harris, I. M. (2002)</w:t>
      </w:r>
      <w:r w:rsidR="00184C2B" w:rsidRPr="00802A3B">
        <w:rPr>
          <w:rFonts w:ascii="Times New Roman" w:eastAsia="Times New Roman" w:hAnsi="Times New Roman" w:cs="Times New Roman"/>
          <w:color w:val="000000" w:themeColor="text1"/>
          <w:sz w:val="24"/>
          <w:szCs w:val="24"/>
        </w:rPr>
        <w:t xml:space="preserve"> </w:t>
      </w:r>
      <w:r w:rsidR="00184C2B" w:rsidRPr="00802A3B">
        <w:rPr>
          <w:rFonts w:ascii="Times New Roman" w:eastAsia="Times New Roman" w:hAnsi="Times New Roman" w:cs="Times New Roman"/>
          <w:iCs/>
          <w:color w:val="000000" w:themeColor="text1"/>
          <w:sz w:val="24"/>
          <w:szCs w:val="24"/>
        </w:rPr>
        <w:t>Ten Specific Aims of Peace Education</w:t>
      </w:r>
      <w:r w:rsidR="00184C2B" w:rsidRPr="00802A3B">
        <w:rPr>
          <w:rFonts w:ascii="Times New Roman" w:eastAsia="Times New Roman" w:hAnsi="Times New Roman" w:cs="Times New Roman"/>
          <w:color w:val="000000" w:themeColor="text1"/>
          <w:sz w:val="24"/>
          <w:szCs w:val="24"/>
        </w:rPr>
        <w:t xml:space="preserve"> </w:t>
      </w:r>
      <w:proofErr w:type="gramStart"/>
      <w:r w:rsidR="00184C2B" w:rsidRPr="00802A3B">
        <w:rPr>
          <w:rFonts w:ascii="Times New Roman" w:eastAsia="Times New Roman" w:hAnsi="Times New Roman" w:cs="Times New Roman"/>
          <w:color w:val="000000" w:themeColor="text1"/>
          <w:sz w:val="24"/>
          <w:szCs w:val="24"/>
        </w:rPr>
        <w:t>In</w:t>
      </w:r>
      <w:proofErr w:type="gramEnd"/>
      <w:r w:rsidR="00184C2B" w:rsidRPr="00802A3B">
        <w:rPr>
          <w:rFonts w:ascii="Times New Roman" w:eastAsia="Times New Roman" w:hAnsi="Times New Roman" w:cs="Times New Roman"/>
          <w:color w:val="000000" w:themeColor="text1"/>
          <w:sz w:val="24"/>
          <w:szCs w:val="24"/>
        </w:rPr>
        <w:t xml:space="preserve"> </w:t>
      </w:r>
      <w:r w:rsidR="00184C2B" w:rsidRPr="00802A3B">
        <w:rPr>
          <w:rFonts w:ascii="Times New Roman" w:eastAsia="Times New Roman" w:hAnsi="Times New Roman" w:cs="Times New Roman"/>
          <w:iCs/>
          <w:color w:val="000000" w:themeColor="text1"/>
          <w:sz w:val="24"/>
          <w:szCs w:val="24"/>
        </w:rPr>
        <w:t xml:space="preserve">Peace Education: A Global </w:t>
      </w:r>
      <w:r w:rsidR="00184C2B" w:rsidRPr="00802A3B">
        <w:rPr>
          <w:rFonts w:ascii="Times New Roman" w:eastAsia="Times New Roman" w:hAnsi="Times New Roman" w:cs="Times New Roman"/>
          <w:iCs/>
          <w:color w:val="000000" w:themeColor="text1"/>
          <w:sz w:val="24"/>
          <w:szCs w:val="24"/>
        </w:rPr>
        <w:tab/>
        <w:t>Perspective</w:t>
      </w:r>
      <w:r w:rsidRPr="00802A3B">
        <w:rPr>
          <w:rFonts w:ascii="Times New Roman" w:eastAsia="Times New Roman" w:hAnsi="Times New Roman" w:cs="Times New Roman"/>
          <w:color w:val="000000" w:themeColor="text1"/>
          <w:sz w:val="24"/>
          <w:szCs w:val="24"/>
        </w:rPr>
        <w:t>. Journal of Peace Research</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 xml:space="preserve">Harris, </w:t>
      </w:r>
      <w:r w:rsidR="00A62045" w:rsidRPr="00802A3B">
        <w:rPr>
          <w:rFonts w:ascii="Times New Roman" w:eastAsia="Times New Roman" w:hAnsi="Times New Roman" w:cs="Times New Roman"/>
          <w:color w:val="000000" w:themeColor="text1"/>
          <w:sz w:val="24"/>
          <w:szCs w:val="24"/>
        </w:rPr>
        <w:t>I. M., &amp; Morrison, M. L. (2013)</w:t>
      </w:r>
      <w:r w:rsidRPr="00802A3B">
        <w:rPr>
          <w:rFonts w:ascii="Times New Roman" w:eastAsia="Times New Roman" w:hAnsi="Times New Roman" w:cs="Times New Roman"/>
          <w:color w:val="000000" w:themeColor="text1"/>
          <w:sz w:val="24"/>
          <w:szCs w:val="24"/>
        </w:rPr>
        <w:t xml:space="preserve"> </w:t>
      </w:r>
      <w:r w:rsidRPr="00802A3B">
        <w:rPr>
          <w:rFonts w:ascii="Times New Roman" w:eastAsia="Times New Roman" w:hAnsi="Times New Roman" w:cs="Times New Roman"/>
          <w:iCs/>
          <w:color w:val="000000" w:themeColor="text1"/>
          <w:sz w:val="24"/>
          <w:szCs w:val="24"/>
        </w:rPr>
        <w:t>Peace Education</w:t>
      </w:r>
      <w:r w:rsidR="00A62045" w:rsidRPr="00802A3B">
        <w:rPr>
          <w:rFonts w:ascii="Times New Roman" w:eastAsia="Times New Roman" w:hAnsi="Times New Roman" w:cs="Times New Roman"/>
          <w:color w:val="000000" w:themeColor="text1"/>
          <w:sz w:val="24"/>
          <w:szCs w:val="24"/>
        </w:rPr>
        <w:t xml:space="preserve"> McFarland</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r w:rsidRPr="00802A3B">
        <w:rPr>
          <w:rFonts w:ascii="Times New Roman" w:eastAsia="Times New Roman" w:hAnsi="Times New Roman" w:cs="Times New Roman"/>
          <w:color w:val="000000" w:themeColor="text1"/>
          <w:sz w:val="24"/>
          <w:szCs w:val="24"/>
        </w:rPr>
        <w:t xml:space="preserve">Freire, P. (1970). </w:t>
      </w:r>
      <w:r w:rsidRPr="00802A3B">
        <w:rPr>
          <w:rFonts w:ascii="Times New Roman" w:eastAsia="Times New Roman" w:hAnsi="Times New Roman" w:cs="Times New Roman"/>
          <w:iCs/>
          <w:color w:val="000000" w:themeColor="text1"/>
          <w:sz w:val="24"/>
          <w:szCs w:val="24"/>
        </w:rPr>
        <w:t>Pedagogy of the Oppressed</w:t>
      </w:r>
      <w:r w:rsidR="00A62045" w:rsidRPr="00802A3B">
        <w:rPr>
          <w:rFonts w:ascii="Times New Roman" w:eastAsia="Times New Roman" w:hAnsi="Times New Roman" w:cs="Times New Roman"/>
          <w:color w:val="000000" w:themeColor="text1"/>
          <w:sz w:val="24"/>
          <w:szCs w:val="24"/>
        </w:rPr>
        <w:t xml:space="preserve"> Continuum</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proofErr w:type="spellStart"/>
      <w:r w:rsidRPr="00802A3B">
        <w:rPr>
          <w:rFonts w:ascii="Times New Roman" w:eastAsia="Times New Roman" w:hAnsi="Times New Roman" w:cs="Times New Roman"/>
          <w:color w:val="000000" w:themeColor="text1"/>
          <w:sz w:val="24"/>
          <w:szCs w:val="24"/>
        </w:rPr>
        <w:t>Mak</w:t>
      </w:r>
      <w:r w:rsidR="00A62045" w:rsidRPr="00802A3B">
        <w:rPr>
          <w:rFonts w:ascii="Times New Roman" w:eastAsia="Times New Roman" w:hAnsi="Times New Roman" w:cs="Times New Roman"/>
          <w:color w:val="000000" w:themeColor="text1"/>
          <w:sz w:val="24"/>
          <w:szCs w:val="24"/>
        </w:rPr>
        <w:t>kola</w:t>
      </w:r>
      <w:proofErr w:type="spellEnd"/>
      <w:r w:rsidR="00A62045" w:rsidRPr="00802A3B">
        <w:rPr>
          <w:rFonts w:ascii="Times New Roman" w:eastAsia="Times New Roman" w:hAnsi="Times New Roman" w:cs="Times New Roman"/>
          <w:color w:val="000000" w:themeColor="text1"/>
          <w:sz w:val="24"/>
          <w:szCs w:val="24"/>
        </w:rPr>
        <w:t>, T., &amp; Lavendra, R. (2015)</w:t>
      </w:r>
      <w:r w:rsidRPr="00802A3B">
        <w:rPr>
          <w:rFonts w:ascii="Times New Roman" w:eastAsia="Times New Roman" w:hAnsi="Times New Roman" w:cs="Times New Roman"/>
          <w:color w:val="000000" w:themeColor="text1"/>
          <w:sz w:val="24"/>
          <w:szCs w:val="24"/>
        </w:rPr>
        <w:t xml:space="preserve"> </w:t>
      </w:r>
      <w:r w:rsidRPr="00802A3B">
        <w:rPr>
          <w:rFonts w:ascii="Times New Roman" w:eastAsia="Times New Roman" w:hAnsi="Times New Roman" w:cs="Times New Roman"/>
          <w:iCs/>
          <w:color w:val="000000" w:themeColor="text1"/>
          <w:sz w:val="24"/>
          <w:szCs w:val="24"/>
        </w:rPr>
        <w:t xml:space="preserve">Peace Education in Conflict Zones: A Framework for </w:t>
      </w:r>
      <w:r w:rsidRPr="00802A3B">
        <w:rPr>
          <w:rFonts w:ascii="Times New Roman" w:eastAsia="Times New Roman" w:hAnsi="Times New Roman" w:cs="Times New Roman"/>
          <w:iCs/>
          <w:color w:val="000000" w:themeColor="text1"/>
          <w:sz w:val="24"/>
          <w:szCs w:val="24"/>
        </w:rPr>
        <w:tab/>
        <w:t>Action</w:t>
      </w:r>
      <w:r w:rsidRPr="00802A3B">
        <w:rPr>
          <w:rFonts w:ascii="Times New Roman" w:eastAsia="Times New Roman" w:hAnsi="Times New Roman" w:cs="Times New Roman"/>
          <w:color w:val="000000" w:themeColor="text1"/>
          <w:sz w:val="24"/>
          <w:szCs w:val="24"/>
        </w:rPr>
        <w:t xml:space="preserve"> International Journal of Peace Studies, 20(1), 67-82.</w:t>
      </w:r>
    </w:p>
    <w:p w:rsidR="00184C2B" w:rsidRPr="00802A3B" w:rsidRDefault="00A62045" w:rsidP="00802A3B">
      <w:pPr>
        <w:ind w:left="540" w:hanging="540"/>
        <w:contextualSpacing/>
        <w:rPr>
          <w:rFonts w:ascii="Times New Roman" w:eastAsia="Times New Roman" w:hAnsi="Times New Roman" w:cs="Times New Roman"/>
          <w:color w:val="000000" w:themeColor="text1"/>
          <w:sz w:val="24"/>
          <w:szCs w:val="24"/>
        </w:rPr>
      </w:pPr>
      <w:proofErr w:type="spellStart"/>
      <w:r w:rsidRPr="00802A3B">
        <w:rPr>
          <w:rFonts w:ascii="Times New Roman" w:eastAsia="Times New Roman" w:hAnsi="Times New Roman" w:cs="Times New Roman"/>
          <w:color w:val="000000" w:themeColor="text1"/>
          <w:sz w:val="24"/>
          <w:szCs w:val="24"/>
        </w:rPr>
        <w:t>Naeem</w:t>
      </w:r>
      <w:proofErr w:type="spellEnd"/>
      <w:r w:rsidRPr="00802A3B">
        <w:rPr>
          <w:rFonts w:ascii="Times New Roman" w:eastAsia="Times New Roman" w:hAnsi="Times New Roman" w:cs="Times New Roman"/>
          <w:color w:val="000000" w:themeColor="text1"/>
          <w:sz w:val="24"/>
          <w:szCs w:val="24"/>
        </w:rPr>
        <w:t xml:space="preserve">, M. (2016) </w:t>
      </w:r>
      <w:r w:rsidR="00184C2B" w:rsidRPr="00802A3B">
        <w:rPr>
          <w:rFonts w:ascii="Times New Roman" w:eastAsia="Times New Roman" w:hAnsi="Times New Roman" w:cs="Times New Roman"/>
          <w:iCs/>
          <w:color w:val="000000" w:themeColor="text1"/>
          <w:sz w:val="24"/>
          <w:szCs w:val="24"/>
        </w:rPr>
        <w:t>Challenges in Curriculum Development in Pakistan</w:t>
      </w:r>
      <w:r w:rsidR="00184C2B" w:rsidRPr="00802A3B">
        <w:rPr>
          <w:rFonts w:ascii="Times New Roman" w:eastAsia="Times New Roman" w:hAnsi="Times New Roman" w:cs="Times New Roman"/>
          <w:color w:val="000000" w:themeColor="text1"/>
          <w:sz w:val="24"/>
          <w:szCs w:val="24"/>
        </w:rPr>
        <w:t xml:space="preserve"> </w:t>
      </w:r>
      <w:proofErr w:type="spellStart"/>
      <w:r w:rsidR="00184C2B" w:rsidRPr="00802A3B">
        <w:rPr>
          <w:rFonts w:ascii="Times New Roman" w:eastAsia="Times New Roman" w:hAnsi="Times New Roman" w:cs="Times New Roman"/>
          <w:color w:val="000000" w:themeColor="text1"/>
          <w:sz w:val="24"/>
          <w:szCs w:val="24"/>
        </w:rPr>
        <w:t>Pakistan</w:t>
      </w:r>
      <w:proofErr w:type="spellEnd"/>
      <w:r w:rsidR="00184C2B" w:rsidRPr="00802A3B">
        <w:rPr>
          <w:rFonts w:ascii="Times New Roman" w:eastAsia="Times New Roman" w:hAnsi="Times New Roman" w:cs="Times New Roman"/>
          <w:color w:val="000000" w:themeColor="text1"/>
          <w:sz w:val="24"/>
          <w:szCs w:val="24"/>
        </w:rPr>
        <w:t xml:space="preserve"> Journal of </w:t>
      </w:r>
      <w:r w:rsidR="00184C2B" w:rsidRPr="00802A3B">
        <w:rPr>
          <w:rFonts w:ascii="Times New Roman" w:eastAsia="Times New Roman" w:hAnsi="Times New Roman" w:cs="Times New Roman"/>
          <w:color w:val="000000" w:themeColor="text1"/>
          <w:sz w:val="24"/>
          <w:szCs w:val="24"/>
        </w:rPr>
        <w:tab/>
        <w:t>Education, 33(2), 89-102.</w:t>
      </w:r>
    </w:p>
    <w:p w:rsidR="00184C2B" w:rsidRPr="00802A3B" w:rsidRDefault="00184C2B" w:rsidP="00802A3B">
      <w:pPr>
        <w:ind w:left="540" w:hanging="540"/>
        <w:contextualSpacing/>
        <w:rPr>
          <w:rFonts w:ascii="Times New Roman" w:eastAsia="Times New Roman" w:hAnsi="Times New Roman" w:cs="Times New Roman"/>
          <w:color w:val="000000" w:themeColor="text1"/>
          <w:sz w:val="24"/>
          <w:szCs w:val="24"/>
        </w:rPr>
      </w:pPr>
      <w:proofErr w:type="gramStart"/>
      <w:r w:rsidRPr="00802A3B">
        <w:rPr>
          <w:rFonts w:ascii="Times New Roman" w:eastAsia="Times New Roman" w:hAnsi="Times New Roman" w:cs="Times New Roman"/>
          <w:color w:val="000000" w:themeColor="text1"/>
          <w:sz w:val="24"/>
          <w:szCs w:val="24"/>
        </w:rPr>
        <w:t>UNESCO.</w:t>
      </w:r>
      <w:proofErr w:type="gramEnd"/>
      <w:r w:rsidRPr="00802A3B">
        <w:rPr>
          <w:rFonts w:ascii="Times New Roman" w:eastAsia="Times New Roman" w:hAnsi="Times New Roman" w:cs="Times New Roman"/>
          <w:color w:val="000000" w:themeColor="text1"/>
          <w:sz w:val="24"/>
          <w:szCs w:val="24"/>
        </w:rPr>
        <w:t xml:space="preserve"> (2019). </w:t>
      </w:r>
      <w:r w:rsidRPr="00802A3B">
        <w:rPr>
          <w:rFonts w:ascii="Times New Roman" w:eastAsia="Times New Roman" w:hAnsi="Times New Roman" w:cs="Times New Roman"/>
          <w:iCs/>
          <w:color w:val="000000" w:themeColor="text1"/>
          <w:sz w:val="24"/>
          <w:szCs w:val="24"/>
        </w:rPr>
        <w:t>Education for Sustainable Development Goals: Learning Objectives</w:t>
      </w:r>
      <w:r w:rsidR="00A62045" w:rsidRPr="00802A3B">
        <w:rPr>
          <w:rFonts w:ascii="Times New Roman" w:eastAsia="Times New Roman" w:hAnsi="Times New Roman" w:cs="Times New Roman"/>
          <w:color w:val="000000" w:themeColor="text1"/>
          <w:sz w:val="24"/>
          <w:szCs w:val="24"/>
        </w:rPr>
        <w:t xml:space="preserve">. </w:t>
      </w:r>
      <w:r w:rsidR="00A62045" w:rsidRPr="00802A3B">
        <w:rPr>
          <w:rFonts w:ascii="Times New Roman" w:eastAsia="Times New Roman" w:hAnsi="Times New Roman" w:cs="Times New Roman"/>
          <w:color w:val="000000" w:themeColor="text1"/>
          <w:sz w:val="24"/>
          <w:szCs w:val="24"/>
        </w:rPr>
        <w:tab/>
        <w:t>UNESCO Publishing</w:t>
      </w:r>
    </w:p>
    <w:p w:rsidR="00184C2B" w:rsidRPr="00802A3B" w:rsidRDefault="00184C2B" w:rsidP="00802A3B">
      <w:pPr>
        <w:pStyle w:val="p1"/>
        <w:ind w:left="540" w:hanging="540"/>
        <w:contextualSpacing/>
        <w:jc w:val="both"/>
        <w:rPr>
          <w:rFonts w:asciiTheme="majorBidi" w:hAnsiTheme="majorBidi" w:cstheme="majorBidi"/>
          <w:color w:val="000000" w:themeColor="text1"/>
          <w:sz w:val="24"/>
          <w:szCs w:val="24"/>
        </w:rPr>
      </w:pPr>
      <w:proofErr w:type="spellStart"/>
      <w:r w:rsidRPr="00802A3B">
        <w:rPr>
          <w:rFonts w:asciiTheme="majorBidi" w:hAnsiTheme="majorBidi" w:cstheme="majorBidi"/>
          <w:color w:val="000000" w:themeColor="text1"/>
          <w:sz w:val="24"/>
          <w:szCs w:val="24"/>
        </w:rPr>
        <w:t>Ullah</w:t>
      </w:r>
      <w:proofErr w:type="spellEnd"/>
      <w:r w:rsidRPr="00802A3B">
        <w:rPr>
          <w:rFonts w:asciiTheme="majorBidi" w:hAnsiTheme="majorBidi" w:cstheme="majorBidi"/>
          <w:color w:val="000000" w:themeColor="text1"/>
          <w:sz w:val="24"/>
          <w:szCs w:val="24"/>
        </w:rPr>
        <w:t xml:space="preserve">, A., </w:t>
      </w:r>
      <w:proofErr w:type="spellStart"/>
      <w:r w:rsidRPr="00802A3B">
        <w:rPr>
          <w:rFonts w:asciiTheme="majorBidi" w:hAnsiTheme="majorBidi" w:cstheme="majorBidi"/>
          <w:color w:val="000000" w:themeColor="text1"/>
          <w:sz w:val="24"/>
          <w:szCs w:val="24"/>
        </w:rPr>
        <w:t>Shakir</w:t>
      </w:r>
      <w:proofErr w:type="spellEnd"/>
      <w:r w:rsidRPr="00802A3B">
        <w:rPr>
          <w:rFonts w:asciiTheme="majorBidi" w:hAnsiTheme="majorBidi" w:cstheme="majorBidi"/>
          <w:color w:val="000000" w:themeColor="text1"/>
          <w:sz w:val="24"/>
          <w:szCs w:val="24"/>
        </w:rPr>
        <w:t>, M.,</w:t>
      </w:r>
      <w:r w:rsidR="00A62045" w:rsidRPr="00802A3B">
        <w:rPr>
          <w:rFonts w:asciiTheme="majorBidi" w:hAnsiTheme="majorBidi" w:cstheme="majorBidi"/>
          <w:color w:val="000000" w:themeColor="text1"/>
          <w:sz w:val="24"/>
          <w:szCs w:val="24"/>
        </w:rPr>
        <w:t xml:space="preserve"> Ahmad, N., &amp; </w:t>
      </w:r>
      <w:proofErr w:type="spellStart"/>
      <w:r w:rsidR="00A62045" w:rsidRPr="00802A3B">
        <w:rPr>
          <w:rFonts w:asciiTheme="majorBidi" w:hAnsiTheme="majorBidi" w:cstheme="majorBidi"/>
          <w:color w:val="000000" w:themeColor="text1"/>
          <w:sz w:val="24"/>
          <w:szCs w:val="24"/>
        </w:rPr>
        <w:t>Shakir</w:t>
      </w:r>
      <w:proofErr w:type="spellEnd"/>
      <w:r w:rsidR="00A62045" w:rsidRPr="00802A3B">
        <w:rPr>
          <w:rFonts w:asciiTheme="majorBidi" w:hAnsiTheme="majorBidi" w:cstheme="majorBidi"/>
          <w:color w:val="000000" w:themeColor="text1"/>
          <w:sz w:val="24"/>
          <w:szCs w:val="24"/>
        </w:rPr>
        <w:t>, G. (2021)</w:t>
      </w:r>
      <w:r w:rsidRPr="00802A3B">
        <w:rPr>
          <w:rFonts w:asciiTheme="majorBidi" w:hAnsiTheme="majorBidi" w:cstheme="majorBidi"/>
          <w:color w:val="000000" w:themeColor="text1"/>
          <w:sz w:val="24"/>
          <w:szCs w:val="24"/>
        </w:rPr>
        <w:t xml:space="preserve"> </w:t>
      </w:r>
      <w:proofErr w:type="gramStart"/>
      <w:r w:rsidRPr="00802A3B">
        <w:rPr>
          <w:rFonts w:asciiTheme="majorBidi" w:hAnsiTheme="majorBidi" w:cstheme="majorBidi"/>
          <w:color w:val="000000" w:themeColor="text1"/>
          <w:sz w:val="24"/>
          <w:szCs w:val="24"/>
        </w:rPr>
        <w:t>The</w:t>
      </w:r>
      <w:proofErr w:type="gramEnd"/>
      <w:r w:rsidRPr="00802A3B">
        <w:rPr>
          <w:rFonts w:asciiTheme="majorBidi" w:hAnsiTheme="majorBidi" w:cstheme="majorBidi"/>
          <w:color w:val="000000" w:themeColor="text1"/>
          <w:sz w:val="24"/>
          <w:szCs w:val="24"/>
        </w:rPr>
        <w:t xml:space="preserve"> nexus of family environment with </w:t>
      </w:r>
      <w:r w:rsidRPr="00802A3B">
        <w:rPr>
          <w:rFonts w:asciiTheme="majorBidi" w:hAnsiTheme="majorBidi" w:cstheme="majorBidi"/>
          <w:color w:val="000000" w:themeColor="text1"/>
          <w:sz w:val="24"/>
          <w:szCs w:val="24"/>
        </w:rPr>
        <w:tab/>
        <w:t xml:space="preserve">youth street criminal behavior in Khyber </w:t>
      </w:r>
      <w:proofErr w:type="spellStart"/>
      <w:r w:rsidRPr="00802A3B">
        <w:rPr>
          <w:rFonts w:asciiTheme="majorBidi" w:hAnsiTheme="majorBidi" w:cstheme="majorBidi"/>
          <w:color w:val="000000" w:themeColor="text1"/>
          <w:sz w:val="24"/>
          <w:szCs w:val="24"/>
        </w:rPr>
        <w:t>Pakht</w:t>
      </w:r>
      <w:r w:rsidR="00A62045" w:rsidRPr="00802A3B">
        <w:rPr>
          <w:rFonts w:asciiTheme="majorBidi" w:hAnsiTheme="majorBidi" w:cstheme="majorBidi"/>
          <w:color w:val="000000" w:themeColor="text1"/>
          <w:sz w:val="24"/>
          <w:szCs w:val="24"/>
        </w:rPr>
        <w:t>unkhwa</w:t>
      </w:r>
      <w:proofErr w:type="spellEnd"/>
      <w:r w:rsidR="00A62045" w:rsidRPr="00802A3B">
        <w:rPr>
          <w:rFonts w:asciiTheme="majorBidi" w:hAnsiTheme="majorBidi" w:cstheme="majorBidi"/>
          <w:color w:val="000000" w:themeColor="text1"/>
          <w:sz w:val="24"/>
          <w:szCs w:val="24"/>
        </w:rPr>
        <w:t xml:space="preserve"> Pakistan </w:t>
      </w:r>
      <w:proofErr w:type="spellStart"/>
      <w:r w:rsidR="00A62045" w:rsidRPr="00802A3B">
        <w:rPr>
          <w:rFonts w:asciiTheme="majorBidi" w:hAnsiTheme="majorBidi" w:cstheme="majorBidi"/>
          <w:color w:val="000000" w:themeColor="text1"/>
          <w:sz w:val="24"/>
          <w:szCs w:val="24"/>
        </w:rPr>
        <w:t>Heliyon</w:t>
      </w:r>
      <w:proofErr w:type="spellEnd"/>
      <w:r w:rsidR="00A62045" w:rsidRPr="00802A3B">
        <w:rPr>
          <w:rFonts w:asciiTheme="majorBidi" w:hAnsiTheme="majorBidi" w:cstheme="majorBidi"/>
          <w:color w:val="000000" w:themeColor="text1"/>
          <w:sz w:val="24"/>
          <w:szCs w:val="24"/>
        </w:rPr>
        <w:t>, 7(12)</w:t>
      </w:r>
      <w:r w:rsidRPr="00802A3B">
        <w:rPr>
          <w:rFonts w:asciiTheme="majorBidi" w:hAnsiTheme="majorBidi" w:cstheme="majorBidi"/>
          <w:color w:val="000000" w:themeColor="text1"/>
          <w:sz w:val="24"/>
          <w:szCs w:val="24"/>
        </w:rPr>
        <w:tab/>
      </w:r>
      <w:hyperlink r:id="rId9" w:history="1">
        <w:r w:rsidRPr="00802A3B">
          <w:rPr>
            <w:rStyle w:val="Hyperlink"/>
            <w:rFonts w:asciiTheme="majorBidi" w:hAnsiTheme="majorBidi" w:cstheme="majorBidi"/>
            <w:color w:val="000000" w:themeColor="text1"/>
            <w:sz w:val="24"/>
            <w:szCs w:val="24"/>
            <w:u w:val="none"/>
          </w:rPr>
          <w:t>https://doi.org/10.1016/j.heliyon.2021.e08577</w:t>
        </w:r>
      </w:hyperlink>
      <w:r w:rsidRPr="00802A3B">
        <w:rPr>
          <w:rFonts w:asciiTheme="majorBidi" w:hAnsiTheme="majorBidi" w:cstheme="majorBidi"/>
          <w:color w:val="000000" w:themeColor="text1"/>
          <w:sz w:val="24"/>
          <w:szCs w:val="24"/>
        </w:rPr>
        <w:t xml:space="preserve"> </w:t>
      </w:r>
    </w:p>
    <w:p w:rsidR="00184C2B" w:rsidRPr="00802A3B" w:rsidRDefault="00184C2B" w:rsidP="00802A3B">
      <w:pPr>
        <w:pStyle w:val="p1"/>
        <w:ind w:left="540" w:hanging="540"/>
        <w:contextualSpacing/>
        <w:jc w:val="both"/>
        <w:rPr>
          <w:rFonts w:asciiTheme="majorBidi" w:hAnsiTheme="majorBidi" w:cstheme="majorBidi"/>
          <w:color w:val="000000" w:themeColor="text1"/>
          <w:sz w:val="24"/>
          <w:szCs w:val="24"/>
        </w:rPr>
      </w:pPr>
    </w:p>
    <w:p w:rsidR="00184C2B" w:rsidRPr="00802A3B" w:rsidRDefault="00184C2B" w:rsidP="00802A3B">
      <w:pPr>
        <w:pStyle w:val="p1"/>
        <w:ind w:left="540" w:hanging="540"/>
        <w:contextualSpacing/>
        <w:jc w:val="both"/>
        <w:rPr>
          <w:rFonts w:asciiTheme="majorBidi" w:hAnsiTheme="majorBidi" w:cstheme="majorBidi"/>
          <w:color w:val="000000" w:themeColor="text1"/>
          <w:sz w:val="24"/>
          <w:szCs w:val="24"/>
        </w:rPr>
      </w:pPr>
      <w:proofErr w:type="spellStart"/>
      <w:r w:rsidRPr="00802A3B">
        <w:rPr>
          <w:rFonts w:asciiTheme="majorBidi" w:hAnsiTheme="majorBidi" w:cstheme="majorBidi"/>
          <w:color w:val="000000" w:themeColor="text1"/>
          <w:sz w:val="24"/>
          <w:szCs w:val="24"/>
        </w:rPr>
        <w:lastRenderedPageBreak/>
        <w:t>Ullah</w:t>
      </w:r>
      <w:proofErr w:type="spellEnd"/>
      <w:r w:rsidRPr="00802A3B">
        <w:rPr>
          <w:rFonts w:asciiTheme="majorBidi" w:hAnsiTheme="majorBidi" w:cstheme="majorBidi"/>
          <w:color w:val="000000" w:themeColor="text1"/>
          <w:sz w:val="24"/>
          <w:szCs w:val="24"/>
        </w:rPr>
        <w:t xml:space="preserve">, A. (2025). Faith and Fire: Analyzing the Nexus </w:t>
      </w:r>
      <w:proofErr w:type="gramStart"/>
      <w:r w:rsidRPr="00802A3B">
        <w:rPr>
          <w:rFonts w:asciiTheme="majorBidi" w:hAnsiTheme="majorBidi" w:cstheme="majorBidi"/>
          <w:color w:val="000000" w:themeColor="text1"/>
          <w:sz w:val="24"/>
          <w:szCs w:val="24"/>
        </w:rPr>
        <w:t>Between</w:t>
      </w:r>
      <w:proofErr w:type="gramEnd"/>
      <w:r w:rsidRPr="00802A3B">
        <w:rPr>
          <w:rFonts w:asciiTheme="majorBidi" w:hAnsiTheme="majorBidi" w:cstheme="majorBidi"/>
          <w:color w:val="000000" w:themeColor="text1"/>
          <w:sz w:val="24"/>
          <w:szCs w:val="24"/>
        </w:rPr>
        <w:t xml:space="preserve"> Religion, Sectarian Violence, and </w:t>
      </w:r>
      <w:r w:rsidRPr="00802A3B">
        <w:rPr>
          <w:rFonts w:asciiTheme="majorBidi" w:hAnsiTheme="majorBidi" w:cstheme="majorBidi"/>
          <w:color w:val="000000" w:themeColor="text1"/>
          <w:sz w:val="24"/>
          <w:szCs w:val="24"/>
        </w:rPr>
        <w:tab/>
        <w:t xml:space="preserve">Militant Organizations in </w:t>
      </w:r>
      <w:proofErr w:type="spellStart"/>
      <w:r w:rsidRPr="00802A3B">
        <w:rPr>
          <w:rFonts w:asciiTheme="majorBidi" w:hAnsiTheme="majorBidi" w:cstheme="majorBidi"/>
          <w:color w:val="000000" w:themeColor="text1"/>
          <w:sz w:val="24"/>
          <w:szCs w:val="24"/>
        </w:rPr>
        <w:t>Kurram</w:t>
      </w:r>
      <w:proofErr w:type="spellEnd"/>
      <w:r w:rsidRPr="00802A3B">
        <w:rPr>
          <w:rFonts w:asciiTheme="majorBidi" w:hAnsiTheme="majorBidi" w:cstheme="majorBidi"/>
          <w:color w:val="000000" w:themeColor="text1"/>
          <w:sz w:val="24"/>
          <w:szCs w:val="24"/>
        </w:rPr>
        <w:t xml:space="preserve"> Agency, Khyber </w:t>
      </w:r>
      <w:proofErr w:type="spellStart"/>
      <w:r w:rsidRPr="00802A3B">
        <w:rPr>
          <w:rFonts w:asciiTheme="majorBidi" w:hAnsiTheme="majorBidi" w:cstheme="majorBidi"/>
          <w:color w:val="000000" w:themeColor="text1"/>
          <w:sz w:val="24"/>
          <w:szCs w:val="24"/>
        </w:rPr>
        <w:t>Pakhtunkhwa</w:t>
      </w:r>
      <w:proofErr w:type="spellEnd"/>
      <w:r w:rsidRPr="00802A3B">
        <w:rPr>
          <w:rFonts w:asciiTheme="majorBidi" w:hAnsiTheme="majorBidi" w:cstheme="majorBidi"/>
          <w:color w:val="000000" w:themeColor="text1"/>
          <w:sz w:val="24"/>
          <w:szCs w:val="24"/>
        </w:rPr>
        <w:t xml:space="preserve">-Pakistan. </w:t>
      </w:r>
      <w:proofErr w:type="spellStart"/>
      <w:r w:rsidRPr="00802A3B">
        <w:rPr>
          <w:rFonts w:asciiTheme="majorBidi" w:hAnsiTheme="majorBidi" w:cstheme="majorBidi"/>
          <w:color w:val="000000" w:themeColor="text1"/>
          <w:sz w:val="24"/>
          <w:szCs w:val="24"/>
        </w:rPr>
        <w:t>Qlantic</w:t>
      </w:r>
      <w:proofErr w:type="spellEnd"/>
      <w:r w:rsidRPr="00802A3B">
        <w:rPr>
          <w:rFonts w:asciiTheme="majorBidi" w:hAnsiTheme="majorBidi" w:cstheme="majorBidi"/>
          <w:color w:val="000000" w:themeColor="text1"/>
          <w:sz w:val="24"/>
          <w:szCs w:val="24"/>
        </w:rPr>
        <w:t xml:space="preserve"> </w:t>
      </w:r>
      <w:r w:rsidRPr="00802A3B">
        <w:rPr>
          <w:rFonts w:asciiTheme="majorBidi" w:hAnsiTheme="majorBidi" w:cstheme="majorBidi"/>
          <w:color w:val="000000" w:themeColor="text1"/>
          <w:sz w:val="24"/>
          <w:szCs w:val="24"/>
        </w:rPr>
        <w:tab/>
        <w:t>Journal of Social Sciences, 6(3), 217-222.</w:t>
      </w:r>
      <w:r w:rsidRPr="00802A3B">
        <w:rPr>
          <w:color w:val="000000" w:themeColor="text1"/>
        </w:rPr>
        <w:t xml:space="preserve"> </w:t>
      </w:r>
      <w:hyperlink r:id="rId10" w:history="1">
        <w:r w:rsidRPr="00802A3B">
          <w:rPr>
            <w:rStyle w:val="Hyperlink"/>
            <w:rFonts w:asciiTheme="majorBidi" w:hAnsiTheme="majorBidi" w:cstheme="majorBidi"/>
            <w:color w:val="000000" w:themeColor="text1"/>
            <w:sz w:val="24"/>
            <w:szCs w:val="24"/>
            <w:u w:val="none"/>
          </w:rPr>
          <w:t>https://doi.org/10.55737/qjss.vi-iii.25400</w:t>
        </w:r>
      </w:hyperlink>
      <w:r w:rsidRPr="00802A3B">
        <w:rPr>
          <w:rFonts w:asciiTheme="majorBidi" w:hAnsiTheme="majorBidi" w:cstheme="majorBidi"/>
          <w:color w:val="000000" w:themeColor="text1"/>
          <w:sz w:val="24"/>
          <w:szCs w:val="24"/>
        </w:rPr>
        <w:t xml:space="preserve"> </w:t>
      </w:r>
    </w:p>
    <w:p w:rsidR="00184C2B" w:rsidRPr="00184C2B" w:rsidRDefault="00184C2B" w:rsidP="00802A3B">
      <w:pPr>
        <w:ind w:left="540" w:hanging="540"/>
        <w:contextualSpacing/>
        <w:rPr>
          <w:rFonts w:ascii="Times New Roman" w:eastAsia="Times New Roman" w:hAnsi="Times New Roman" w:cs="Times New Roman"/>
          <w:sz w:val="24"/>
          <w:szCs w:val="24"/>
        </w:rPr>
      </w:pPr>
      <w:r w:rsidRPr="00802A3B">
        <w:rPr>
          <w:rFonts w:ascii="Times New Roman" w:eastAsia="Times New Roman" w:hAnsi="Times New Roman" w:cs="Times New Roman"/>
          <w:color w:val="000000" w:themeColor="text1"/>
          <w:sz w:val="24"/>
          <w:szCs w:val="24"/>
        </w:rPr>
        <w:t xml:space="preserve">Zia, R. (2003). </w:t>
      </w:r>
      <w:r w:rsidRPr="00802A3B">
        <w:rPr>
          <w:rFonts w:ascii="Times New Roman" w:eastAsia="Times New Roman" w:hAnsi="Times New Roman" w:cs="Times New Roman"/>
          <w:iCs/>
          <w:color w:val="000000" w:themeColor="text1"/>
          <w:sz w:val="24"/>
          <w:szCs w:val="24"/>
        </w:rPr>
        <w:t>Education and Extremism in Pakistan: A Historical Perspective</w:t>
      </w:r>
      <w:r w:rsidRPr="00802A3B">
        <w:rPr>
          <w:rFonts w:ascii="Times New Roman" w:eastAsia="Times New Roman" w:hAnsi="Times New Roman" w:cs="Times New Roman"/>
          <w:color w:val="000000" w:themeColor="text1"/>
          <w:sz w:val="24"/>
          <w:szCs w:val="24"/>
        </w:rPr>
        <w:t xml:space="preserve">. Journal of Asian </w:t>
      </w:r>
      <w:r w:rsidRPr="00802A3B">
        <w:rPr>
          <w:rFonts w:ascii="Times New Roman" w:eastAsia="Times New Roman" w:hAnsi="Times New Roman" w:cs="Times New Roman"/>
          <w:color w:val="000000" w:themeColor="text1"/>
          <w:sz w:val="24"/>
          <w:szCs w:val="24"/>
        </w:rPr>
        <w:tab/>
        <w:t>Studies, 62(3), 789-812.</w:t>
      </w:r>
    </w:p>
    <w:p w:rsidR="00424F74" w:rsidRPr="00032ED2" w:rsidRDefault="00424F74" w:rsidP="00184C2B">
      <w:pPr>
        <w:jc w:val="both"/>
        <w:rPr>
          <w:rStyle w:val="Hyperlink"/>
          <w:rFonts w:ascii="Times New Roman" w:hAnsi="Times New Roman" w:cs="Times New Roman"/>
          <w:sz w:val="24"/>
          <w:szCs w:val="24"/>
        </w:rPr>
      </w:pPr>
    </w:p>
    <w:sectPr w:rsidR="00424F74" w:rsidRPr="00032ED2" w:rsidSect="0093655B">
      <w:headerReference w:type="default" r:id="rId11"/>
      <w:footerReference w:type="default" r:id="rId12"/>
      <w:pgSz w:w="11906" w:h="16838"/>
      <w:pgMar w:top="1440" w:right="1800" w:bottom="1440" w:left="1800" w:header="720" w:footer="720" w:gutter="0"/>
      <w:pgNumType w:start="3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DCC" w:rsidRDefault="004F6DCC">
      <w:r>
        <w:separator/>
      </w:r>
    </w:p>
  </w:endnote>
  <w:endnote w:type="continuationSeparator" w:id="0">
    <w:p w:rsidR="004F6DCC" w:rsidRDefault="004F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MS Mincho"/>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Footer"/>
    </w:pPr>
    <w:r>
      <w:rPr>
        <w:noProof/>
      </w:rPr>
      <mc:AlternateContent>
        <mc:Choice Requires="wps">
          <w:drawing>
            <wp:anchor distT="0" distB="0" distL="114300" distR="114300" simplePos="0" relativeHeight="251663360" behindDoc="0" locked="0" layoutInCell="1" allowOverlap="1" wp14:anchorId="251EEAD4" wp14:editId="2E237BC4">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93655B">
                            <w:rPr>
                              <w:b/>
                              <w:bCs/>
                              <w:noProof/>
                            </w:rPr>
                            <w:t>35</w:t>
                          </w:r>
                          <w:r>
                            <w:rPr>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34"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xN4VAIAABIFAAAOAAAAZHJzL2Uyb0RvYy54bWysVEtvEzEQviPxHyzfyaatKFH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JicTeFQCAAASBQAADgAAAAAAAAAAAAAAAAAuAgAAZHJzL2Uyb0RvYy54bWxQSwECLQAUAAYACAAA&#10;ACEAcarRudcAAAAFAQAADwAAAAAAAAAAAAAAAACuBAAAZHJzL2Rvd25yZXYueG1sUEsFBgAAAAAE&#10;AAQA8wAAALIFAAAAAA==&#10;" filled="f" stroked="f" strokeweight=".5pt">
              <v:textbox style="mso-fit-shape-to-text:t" inset="0,0,0,0">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93655B">
                      <w:rPr>
                        <w:b/>
                        <w:bCs/>
                        <w:noProof/>
                      </w:rPr>
                      <w:t>35</w:t>
                    </w:r>
                    <w:r>
                      <w:rPr>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DCC" w:rsidRDefault="004F6DCC">
      <w:r>
        <w:separator/>
      </w:r>
    </w:p>
  </w:footnote>
  <w:footnote w:type="continuationSeparator" w:id="0">
    <w:p w:rsidR="004F6DCC" w:rsidRDefault="004F6D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Header"/>
    </w:pPr>
    <w:r>
      <w:rPr>
        <w:rFonts w:asciiTheme="majorBidi" w:hAnsiTheme="majorBidi" w:cstheme="majorBidi"/>
        <w:noProof/>
      </w:rPr>
      <mc:AlternateContent>
        <mc:Choice Requires="wpg">
          <w:drawing>
            <wp:anchor distT="0" distB="0" distL="0" distR="0" simplePos="0" relativeHeight="251660288" behindDoc="1" locked="0" layoutInCell="1" allowOverlap="1" wp14:anchorId="054581CC" wp14:editId="56911C37">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4F6DCC" w:rsidP="00A62045">
                            <w:pPr>
                              <w:spacing w:before="8"/>
                              <w:ind w:right="2590" w:firstLineChars="250" w:firstLine="550"/>
                              <w:jc w:val="center"/>
                              <w:rPr>
                                <w:rFonts w:ascii="Calisto MT" w:hAnsi="Calisto MT" w:cs="Calisto MT"/>
                                <w:b/>
                                <w:bCs/>
                                <w:color w:val="FFFFFF" w:themeColor="background1"/>
                                <w:sz w:val="20"/>
                              </w:rPr>
                            </w:pPr>
                            <w:hyperlink r:id="rId1"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645B2B">
                              <w:rPr>
                                <w:rFonts w:ascii="Calisto MT" w:hAnsi="Calisto MT" w:cs="Calisto MT"/>
                                <w:b/>
                                <w:bCs/>
                                <w:color w:val="FFFFFF"/>
                                <w:spacing w:val="-20"/>
                                <w:sz w:val="24"/>
                                <w:szCs w:val="24"/>
                              </w:rPr>
                              <w:t>10</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7" style="position:absolute;margin-left:52.15pt;margin-top:-26.1pt;width:523.55pt;height:82.35pt;z-index:-251656192;mso-wrap-distance-left:0;mso-wrap-distance-right:0;mso-position-horizontal-relative:page" coordorigin="904,211" coordsize="1047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">
              <v:rect id="docshape13" o:spid="_x0000_s1028" style="position:absolute;left:935;top:306;width:10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qg8sA&#10;AADjAAAADwAAAGRycy9kb3ducmV2LnhtbESPQUvDQBCF74L/YRnBi9jdWggauy1SEIMIpan2PGTH&#10;JJidTbNrEv+9cxA8zrw3732z3s6+UyMNsQ1sYbkwoIir4FquLbwfn2/vQcWE7LALTBZ+KMJ2c3mx&#10;xtyFiQ80lqlWEsIxRwtNSn2udawa8hgXoScW7TMMHpOMQ63dgJOE+07fGZNpjy1LQ4M97Rqqvspv&#10;b2Gq9uPp+Pai9zenIvC5OO/Kj1drr6/mp0dQieb0b/67LpzgZw8rszTZSqDlJ1mA3v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BSqDywAAAOMAAAAPAAAAAAAAAAAAAAAAAJgC&#10;AABkcnMvZG93bnJldi54bWxQSwUGAAAAAAQABAD1AAAAkAMAAAAA&#10;" filled="f" stroked="f"/>
              <v:line id="Line 48" o:spid="_x0000_s1029" style="position:absolute;visibility:visible;mso-wrap-style:square" from="904,211" to="11344,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YzrsgAAADjAAAADwAAAGRycy9kb3ducmV2LnhtbERPX2vCMBB/H+w7hBvsbaY67bQaZYiD&#10;gQhr9cW3oznTYnMpTWa7b78Igz3e7/+tNoNtxI06XztWMB4lIIhLp2s2Ck7Hj5c5CB+QNTaOScEP&#10;edisHx9WmGnXc063IhgRQ9hnqKAKoc2k9GVFFv3ItcSRu7jOYohnZ6TusI/htpGTJEmlxZpjQ4Ut&#10;bSsqr8W3VWD38+su311Osy979OFcGHPY9ko9Pw3vSxCBhvAv/nN/6jg/fVtMZq/TaQr3nyIAcv0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QYzrsgAAADjAAAADwAAAAAA&#10;AAAAAAAAAAChAgAAZHJzL2Rvd25yZXYueG1sUEsFBgAAAAAEAAQA+QAAAJYDAAAAAA==&#10;" strokecolor="#231f20"/>
              <v:line id="Line 47" o:spid="_x0000_s1030" style="position:absolute;visibility:visible;mso-wrap-style:square" from="904,1858" to="11344,1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UAAskAAADiAAAADwAAAGRycy9kb3ducmV2LnhtbESPT2vCQBTE74LfYXlCb7r5Q0qJriIW&#10;oZdC1ILXR/aZRLNvQ3ZrUj99tyD0OMzMb5jVZjStuFPvGssK4kUEgri0uuFKwddpP38D4TyyxtYy&#10;KfghB5v1dLLCXNuBD3Q/+koECLscFdTed7mUrqzJoFvYjjh4F9sb9EH2ldQ9DgFuWplE0as02HBY&#10;qLGjXU3l7fhtFLxn++JxTR/Vueh2xU36LZvPQamX2bhdgvA0+v/ws/2hFSRpFkdZksbwdyncAb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ZlAALJAAAA4gAAAA8AAAAA&#10;AAAAAAAAAAAAoQIAAGRycy9kb3ducmV2LnhtbFBLBQYAAAAABAAEAPkAAACXAwAAAAA=&#10;" strokecolor="#231f20" strokeweight=".35281mm"/>
              <v:shapetype id="_x0000_t202" coordsize="21600,21600" o:spt="202" path="m,l,21600r21600,l21600,xe">
                <v:stroke joinstyle="miter"/>
                <v:path gradientshapeok="t" o:connecttype="rect"/>
              </v:shapetype>
              <v:shape id="docshape23" o:spid="_x0000_s1031" type="#_x0000_t202" style="position:absolute;left:987;top:306;width:1028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i6scA&#10;AADiAAAADwAAAGRycy9kb3ducmV2LnhtbERPXUvDMBR9F/wP4Q58c8kU6totG0M2EASx6x58vDZ3&#10;bVhzU5u41X9vBGGPh/O9XI+uE2cagvWsYTZVIIhrbyw3Gg7V7n4OIkRkg51n0vBDAdar25slFsZf&#10;uKTzPjYihXAoUEMbY19IGeqWHIap74kTd/SDw5jg0Egz4CWFu04+KJVJh5ZTQ4s9PbdUn/bfTsPm&#10;g8ut/Xr7fC+Ppa2qXPFrdtL6bjJuFiAijfEq/ne/mDRfqfxpluWP8HcpY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UourHAAAA4gAAAA8AAAAAAAAAAAAAAAAAmAIAAGRy&#10;cy9kb3ducmV2LnhtbFBLBQYAAAAABAAEAPUAAACMAwAAAAA=&#10;" filled="f" stroked="f">
                <v:textbox inset="0,0,0,0">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800727" w:rsidP="00A62045">
                      <w:pPr>
                        <w:spacing w:before="8"/>
                        <w:ind w:right="2590" w:firstLineChars="250" w:firstLine="550"/>
                        <w:jc w:val="center"/>
                        <w:rPr>
                          <w:rFonts w:ascii="Calisto MT" w:hAnsi="Calisto MT" w:cs="Calisto MT"/>
                          <w:b/>
                          <w:bCs/>
                          <w:color w:val="FFFFFF" w:themeColor="background1"/>
                          <w:sz w:val="20"/>
                        </w:rPr>
                      </w:pPr>
                      <w:hyperlink r:id="rId2"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645B2B">
                        <w:rPr>
                          <w:rFonts w:ascii="Calisto MT" w:hAnsi="Calisto MT" w:cs="Calisto MT"/>
                          <w:b/>
                          <w:bCs/>
                          <w:color w:val="FFFFFF"/>
                          <w:spacing w:val="-20"/>
                          <w:sz w:val="24"/>
                          <w:szCs w:val="24"/>
                        </w:rPr>
                        <w:t>10</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v:textbox>
              </v:shape>
              <w10:wrap type="topAndBottom" anchorx="page"/>
            </v:group>
          </w:pict>
        </mc:Fallback>
      </mc:AlternateContent>
    </w:r>
  </w:p>
  <w:p w:rsidR="00424F74" w:rsidRDefault="00424F74" w:rsidP="00645B2B">
    <w:pPr>
      <w:pStyle w:val="Header"/>
      <w:tabs>
        <w:tab w:val="clear" w:pos="4153"/>
        <w:tab w:val="clear" w:pos="8306"/>
        <w:tab w:val="left" w:pos="6330"/>
      </w:tabs>
    </w:pPr>
  </w:p>
  <w:p w:rsidR="00424F74" w:rsidRDefault="00424F74">
    <w:pPr>
      <w:pStyle w:val="Header"/>
    </w:pPr>
  </w:p>
  <w:p w:rsidR="00424F74" w:rsidRDefault="00424F74">
    <w:pPr>
      <w:pStyle w:val="Header"/>
    </w:pPr>
  </w:p>
  <w:p w:rsidR="00424F74" w:rsidRDefault="00424F74">
    <w:pPr>
      <w:pStyle w:val="Header"/>
    </w:pPr>
  </w:p>
  <w:p w:rsidR="00424F74" w:rsidRDefault="00371977">
    <w:pPr>
      <w:pStyle w:val="Header"/>
    </w:pPr>
    <w:r>
      <w:rPr>
        <w:noProof/>
      </w:rPr>
      <mc:AlternateContent>
        <mc:Choice Requires="wps">
          <w:drawing>
            <wp:anchor distT="0" distB="0" distL="114300" distR="114300" simplePos="0" relativeHeight="251662336" behindDoc="0" locked="0" layoutInCell="1" allowOverlap="1" wp14:anchorId="17F45129" wp14:editId="12DA49F2">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wps:txbx>
                    <wps:bodyPr rot="0" vert="horz" wrap="square" lIns="0" tIns="0" rIns="0" bIns="0" anchor="t" anchorCtr="0" upright="1">
                      <a:noAutofit/>
                    </wps:bodyPr>
                  </wps:wsp>
                </a:graphicData>
              </a:graphic>
            </wp:anchor>
          </w:drawing>
        </mc:Choice>
        <mc:Fallback xmlns:w15="http://schemas.microsoft.com/office/word/2012/wordml">
          <w:pict>
            <v:shape id="docshape8" o:spid="_x0000_s1032" type="#_x0000_t202" style="position:absolute;margin-left:234.85pt;margin-top:5.95pt;width:269.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" fillcolor="#2f5496 [2408]" stroked="f">
              <v:textbox inset="0,0,0,0">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v:textbox>
            </v:shape>
          </w:pict>
        </mc:Fallback>
      </mc:AlternateContent>
    </w:r>
    <w:r>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5B53774B" wp14:editId="2C1462CC">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3B1289CE" wp14:editId="513D7BCD">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3EC34AC1" wp14:editId="65179B7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w:pict>
            <v:rect id="Rectangles 22" o:spid="_x0000_s1033" style="position:absolute;margin-left:-51.05pt;margin-top:3.7pt;width:221.5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" filled="f" stroked="f" strokeweight="1pt">
              <v:textbo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651F968C" wp14:editId="07DF7146">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v:textbox>
            </v:rect>
          </w:pict>
        </mc:Fallback>
      </mc:AlternateContent>
    </w:r>
  </w:p>
  <w:p w:rsidR="00424F74" w:rsidRDefault="00424F74">
    <w:pPr>
      <w:pStyle w:val="Header"/>
    </w:pPr>
  </w:p>
  <w:p w:rsidR="00424F74" w:rsidRDefault="00424F74">
    <w:pPr>
      <w:pStyle w:val="Header"/>
    </w:pPr>
  </w:p>
  <w:p w:rsidR="00424F74" w:rsidRDefault="00424F74">
    <w:pPr>
      <w:pStyle w:val="Header"/>
    </w:pPr>
    <w:bookmarkStart w:id="1" w:name="_Hlk196291839"/>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E0BA4"/>
    <w:multiLevelType w:val="multilevel"/>
    <w:tmpl w:val="8CE00032"/>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
    <w:nsid w:val="046F35A7"/>
    <w:multiLevelType w:val="multilevel"/>
    <w:tmpl w:val="F350E2F2"/>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
    <w:nsid w:val="08667113"/>
    <w:multiLevelType w:val="hybridMultilevel"/>
    <w:tmpl w:val="72D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1E6852"/>
    <w:multiLevelType w:val="multilevel"/>
    <w:tmpl w:val="C962329A"/>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4">
    <w:nsid w:val="0CB244DF"/>
    <w:multiLevelType w:val="multilevel"/>
    <w:tmpl w:val="B10485A2"/>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5">
    <w:nsid w:val="0F403F51"/>
    <w:multiLevelType w:val="multilevel"/>
    <w:tmpl w:val="D96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C35211"/>
    <w:multiLevelType w:val="hybridMultilevel"/>
    <w:tmpl w:val="D71ABF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B0076CA"/>
    <w:multiLevelType w:val="hybridMultilevel"/>
    <w:tmpl w:val="9C6ED8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nsid w:val="21143AC1"/>
    <w:multiLevelType w:val="multilevel"/>
    <w:tmpl w:val="7C02E346"/>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9">
    <w:nsid w:val="23AF2A9A"/>
    <w:multiLevelType w:val="multilevel"/>
    <w:tmpl w:val="42869ECC"/>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0">
    <w:nsid w:val="246745D7"/>
    <w:multiLevelType w:val="multilevel"/>
    <w:tmpl w:val="32D6B7A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E4B3779"/>
    <w:multiLevelType w:val="hybridMultilevel"/>
    <w:tmpl w:val="D1F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8843E8"/>
    <w:multiLevelType w:val="multilevel"/>
    <w:tmpl w:val="C25E2F68"/>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3">
    <w:nsid w:val="352640AB"/>
    <w:multiLevelType w:val="multilevel"/>
    <w:tmpl w:val="527CE528"/>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4">
    <w:nsid w:val="395B21DA"/>
    <w:multiLevelType w:val="multilevel"/>
    <w:tmpl w:val="A0D24246"/>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5">
    <w:nsid w:val="44ED7723"/>
    <w:multiLevelType w:val="multilevel"/>
    <w:tmpl w:val="75A6C578"/>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6">
    <w:nsid w:val="48257ACE"/>
    <w:multiLevelType w:val="multilevel"/>
    <w:tmpl w:val="13003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5D12D4"/>
    <w:multiLevelType w:val="multilevel"/>
    <w:tmpl w:val="E75682F2"/>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18">
    <w:nsid w:val="4B00000A"/>
    <w:multiLevelType w:val="hybridMultilevel"/>
    <w:tmpl w:val="3676D4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50EA6DC5"/>
    <w:multiLevelType w:val="multilevel"/>
    <w:tmpl w:val="B88455A0"/>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0">
    <w:nsid w:val="53B209AE"/>
    <w:multiLevelType w:val="multilevel"/>
    <w:tmpl w:val="22883BB6"/>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1">
    <w:nsid w:val="5ADF552C"/>
    <w:multiLevelType w:val="multilevel"/>
    <w:tmpl w:val="68A611A8"/>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2">
    <w:nsid w:val="5B10462B"/>
    <w:multiLevelType w:val="multilevel"/>
    <w:tmpl w:val="58DC5CAA"/>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3">
    <w:nsid w:val="5C9503CE"/>
    <w:multiLevelType w:val="multilevel"/>
    <w:tmpl w:val="618CA3CE"/>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4">
    <w:nsid w:val="60E75C21"/>
    <w:multiLevelType w:val="hybridMultilevel"/>
    <w:tmpl w:val="7042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2607A4"/>
    <w:multiLevelType w:val="multilevel"/>
    <w:tmpl w:val="9BBC2832"/>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6">
    <w:nsid w:val="6DAA6ADB"/>
    <w:multiLevelType w:val="multilevel"/>
    <w:tmpl w:val="6DAA6ADB"/>
    <w:lvl w:ilvl="0">
      <w:start w:val="1"/>
      <w:numFmt w:val="bullet"/>
      <w:lvlText w:val=""/>
      <w:lvlJc w:val="left"/>
      <w:pPr>
        <w:tabs>
          <w:tab w:val="left" w:pos="720"/>
        </w:tabs>
        <w:ind w:left="36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7138328D"/>
    <w:multiLevelType w:val="multilevel"/>
    <w:tmpl w:val="315C1546"/>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8">
    <w:nsid w:val="77DF7265"/>
    <w:multiLevelType w:val="multilevel"/>
    <w:tmpl w:val="CB980738"/>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29">
    <w:nsid w:val="79BF5DB5"/>
    <w:multiLevelType w:val="multilevel"/>
    <w:tmpl w:val="6FA22E90"/>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abstractNum w:abstractNumId="30">
    <w:nsid w:val="7B571BF8"/>
    <w:multiLevelType w:val="multilevel"/>
    <w:tmpl w:val="7B6C3A1C"/>
    <w:lvl w:ilvl="0">
      <w:start w:val="1"/>
      <w:numFmt w:val="bullet"/>
      <w:lvlRestart w:val="0"/>
      <w:lvlText w:val="●"/>
      <w:lvlJc w:val="left"/>
      <w:pPr>
        <w:tabs>
          <w:tab w:val="num" w:pos="0"/>
        </w:tabs>
        <w:ind w:left="720" w:hanging="360"/>
      </w:pPr>
      <w:rPr>
        <w:u w:val="none"/>
      </w:rPr>
    </w:lvl>
    <w:lvl w:ilvl="1">
      <w:start w:val="1"/>
      <w:numFmt w:val="bullet"/>
      <w:lvlText w:val="○"/>
      <w:lvlJc w:val="left"/>
      <w:pPr>
        <w:tabs>
          <w:tab w:val="num" w:pos="0"/>
        </w:tabs>
        <w:ind w:left="1440" w:hanging="360"/>
      </w:pPr>
      <w:rPr>
        <w:u w:val="none"/>
      </w:rPr>
    </w:lvl>
    <w:lvl w:ilvl="2">
      <w:start w:val="1"/>
      <w:numFmt w:val="bullet"/>
      <w:lvlText w:val="■"/>
      <w:lvlJc w:val="left"/>
      <w:pPr>
        <w:tabs>
          <w:tab w:val="num" w:pos="0"/>
        </w:tabs>
        <w:ind w:left="2160" w:hanging="360"/>
      </w:pPr>
      <w:rPr>
        <w:u w:val="none"/>
      </w:rPr>
    </w:lvl>
    <w:lvl w:ilvl="3">
      <w:start w:val="1"/>
      <w:numFmt w:val="bullet"/>
      <w:lvlText w:val="●"/>
      <w:lvlJc w:val="left"/>
      <w:pPr>
        <w:tabs>
          <w:tab w:val="num" w:pos="0"/>
        </w:tabs>
        <w:ind w:left="2880" w:hanging="360"/>
      </w:pPr>
      <w:rPr>
        <w:u w:val="none"/>
      </w:rPr>
    </w:lvl>
    <w:lvl w:ilvl="4">
      <w:start w:val="1"/>
      <w:numFmt w:val="bullet"/>
      <w:lvlText w:val="○"/>
      <w:lvlJc w:val="left"/>
      <w:pPr>
        <w:tabs>
          <w:tab w:val="num" w:pos="0"/>
        </w:tabs>
        <w:ind w:left="3600" w:hanging="360"/>
      </w:pPr>
      <w:rPr>
        <w:u w:val="none"/>
      </w:rPr>
    </w:lvl>
    <w:lvl w:ilvl="5">
      <w:start w:val="1"/>
      <w:numFmt w:val="bullet"/>
      <w:lvlText w:val="■"/>
      <w:lvlJc w:val="left"/>
      <w:pPr>
        <w:tabs>
          <w:tab w:val="num" w:pos="0"/>
        </w:tabs>
        <w:ind w:left="4320" w:hanging="360"/>
      </w:pPr>
      <w:rPr>
        <w:u w:val="none"/>
      </w:rPr>
    </w:lvl>
    <w:lvl w:ilvl="6">
      <w:start w:val="1"/>
      <w:numFmt w:val="bullet"/>
      <w:lvlText w:val="●"/>
      <w:lvlJc w:val="left"/>
      <w:pPr>
        <w:tabs>
          <w:tab w:val="num" w:pos="0"/>
        </w:tabs>
        <w:ind w:left="5040" w:hanging="360"/>
      </w:pPr>
      <w:rPr>
        <w:u w:val="none"/>
      </w:rPr>
    </w:lvl>
    <w:lvl w:ilvl="7">
      <w:start w:val="1"/>
      <w:numFmt w:val="bullet"/>
      <w:lvlText w:val="○"/>
      <w:lvlJc w:val="left"/>
      <w:pPr>
        <w:tabs>
          <w:tab w:val="num" w:pos="0"/>
        </w:tabs>
        <w:ind w:left="5760" w:hanging="360"/>
      </w:pPr>
      <w:rPr>
        <w:u w:val="none"/>
      </w:rPr>
    </w:lvl>
    <w:lvl w:ilvl="8">
      <w:start w:val="1"/>
      <w:numFmt w:val="bullet"/>
      <w:lvlText w:val="■"/>
      <w:lvlJc w:val="left"/>
      <w:pPr>
        <w:tabs>
          <w:tab w:val="num" w:pos="0"/>
        </w:tabs>
        <w:ind w:left="6480" w:hanging="360"/>
      </w:pPr>
      <w:rPr>
        <w:u w:val="none"/>
      </w:rPr>
    </w:lvl>
  </w:abstractNum>
  <w:num w:numId="1">
    <w:abstractNumId w:val="26"/>
  </w:num>
  <w:num w:numId="2">
    <w:abstractNumId w:val="11"/>
  </w:num>
  <w:num w:numId="3">
    <w:abstractNumId w:val="7"/>
  </w:num>
  <w:num w:numId="4">
    <w:abstractNumId w:val="10"/>
  </w:num>
  <w:num w:numId="5">
    <w:abstractNumId w:val="18"/>
  </w:num>
  <w:num w:numId="6">
    <w:abstractNumId w:val="2"/>
  </w:num>
  <w:num w:numId="7">
    <w:abstractNumId w:val="6"/>
  </w:num>
  <w:num w:numId="8">
    <w:abstractNumId w:val="5"/>
  </w:num>
  <w:num w:numId="9">
    <w:abstractNumId w:val="14"/>
  </w:num>
  <w:num w:numId="10">
    <w:abstractNumId w:val="27"/>
  </w:num>
  <w:num w:numId="11">
    <w:abstractNumId w:val="23"/>
  </w:num>
  <w:num w:numId="12">
    <w:abstractNumId w:val="1"/>
  </w:num>
  <w:num w:numId="13">
    <w:abstractNumId w:val="13"/>
  </w:num>
  <w:num w:numId="14">
    <w:abstractNumId w:val="30"/>
  </w:num>
  <w:num w:numId="15">
    <w:abstractNumId w:val="3"/>
  </w:num>
  <w:num w:numId="16">
    <w:abstractNumId w:val="17"/>
  </w:num>
  <w:num w:numId="17">
    <w:abstractNumId w:val="12"/>
  </w:num>
  <w:num w:numId="18">
    <w:abstractNumId w:val="8"/>
  </w:num>
  <w:num w:numId="19">
    <w:abstractNumId w:val="4"/>
  </w:num>
  <w:num w:numId="20">
    <w:abstractNumId w:val="20"/>
  </w:num>
  <w:num w:numId="21">
    <w:abstractNumId w:val="22"/>
  </w:num>
  <w:num w:numId="22">
    <w:abstractNumId w:val="21"/>
  </w:num>
  <w:num w:numId="23">
    <w:abstractNumId w:val="19"/>
  </w:num>
  <w:num w:numId="24">
    <w:abstractNumId w:val="28"/>
  </w:num>
  <w:num w:numId="25">
    <w:abstractNumId w:val="0"/>
  </w:num>
  <w:num w:numId="26">
    <w:abstractNumId w:val="9"/>
  </w:num>
  <w:num w:numId="27">
    <w:abstractNumId w:val="29"/>
  </w:num>
  <w:num w:numId="28">
    <w:abstractNumId w:val="25"/>
  </w:num>
  <w:num w:numId="29">
    <w:abstractNumId w:val="15"/>
  </w:num>
  <w:num w:numId="30">
    <w:abstractNumId w:val="24"/>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073C4"/>
    <w:rsid w:val="00032ED2"/>
    <w:rsid w:val="00154826"/>
    <w:rsid w:val="00184C2B"/>
    <w:rsid w:val="001A3B1B"/>
    <w:rsid w:val="001B1E90"/>
    <w:rsid w:val="002D7E1B"/>
    <w:rsid w:val="00363966"/>
    <w:rsid w:val="00371977"/>
    <w:rsid w:val="00424F74"/>
    <w:rsid w:val="00456F02"/>
    <w:rsid w:val="004B7BE8"/>
    <w:rsid w:val="004F6DCC"/>
    <w:rsid w:val="00645B2B"/>
    <w:rsid w:val="00695040"/>
    <w:rsid w:val="00800727"/>
    <w:rsid w:val="00802A3B"/>
    <w:rsid w:val="00890730"/>
    <w:rsid w:val="008A7C91"/>
    <w:rsid w:val="0093655B"/>
    <w:rsid w:val="00A62045"/>
    <w:rsid w:val="00AC2821"/>
    <w:rsid w:val="00B3184F"/>
    <w:rsid w:val="00C065D5"/>
    <w:rsid w:val="00CB3276"/>
    <w:rsid w:val="00E458E1"/>
    <w:rsid w:val="00ED4FC8"/>
    <w:rsid w:val="00F777AD"/>
    <w:rsid w:val="052A5618"/>
    <w:rsid w:val="0AD169B7"/>
    <w:rsid w:val="10BD198F"/>
    <w:rsid w:val="33AF7491"/>
    <w:rsid w:val="3A1302EC"/>
    <w:rsid w:val="3C59765E"/>
    <w:rsid w:val="3CB63FA5"/>
    <w:rsid w:val="534D26AA"/>
    <w:rsid w:val="53D03AFA"/>
    <w:rsid w:val="5DB8462A"/>
    <w:rsid w:val="605267F8"/>
    <w:rsid w:val="61E073C4"/>
    <w:rsid w:val="64636E9B"/>
    <w:rsid w:val="6CBF02EE"/>
    <w:rsid w:val="7B0B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semiHidden="0" w:uiPriority="9" w:unhideWhenUsed="0" w:qFormat="1"/>
    <w:lsdException w:name="heading 4" w:semiHidden="0"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qFormat="1"/>
    <w:lsdException w:name="footer"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iPriority="3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TableGridLight1">
    <w:name w:val="Table Grid Light1"/>
    <w:basedOn w:val="TableNormal"/>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1">
    <w:name w:val="Plain Table 31"/>
    <w:basedOn w:val="TableNormal"/>
    <w:uiPriority w:val="43"/>
    <w:qFormat/>
    <w:tblPr>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1">
    <w:name w:val="Grid Table 5 Dark - Accent 1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1">
    <w:name w:val="Grid Table 5 Dark - Accent 5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 w:type="paragraph" w:styleId="Title">
    <w:name w:val="Title"/>
    <w:basedOn w:val="Normal"/>
    <w:next w:val="Normal"/>
    <w:link w:val="TitleChar"/>
    <w:rsid w:val="00032ED2"/>
    <w:pPr>
      <w:keepNext/>
      <w:keepLines/>
      <w:widowControl/>
      <w:autoSpaceDE/>
      <w:autoSpaceDN/>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032ED2"/>
    <w:rPr>
      <w:rFonts w:ascii="Arial" w:eastAsia="Arial" w:hAnsi="Arial" w:cs="Arial"/>
      <w:sz w:val="52"/>
      <w:szCs w:val="52"/>
    </w:rPr>
  </w:style>
  <w:style w:type="paragraph" w:styleId="FootnoteText">
    <w:name w:val="footnote text"/>
    <w:basedOn w:val="Normal"/>
    <w:link w:val="FootnoteTextChar"/>
    <w:uiPriority w:val="99"/>
    <w:semiHidden/>
    <w:unhideWhenUsed/>
    <w:rsid w:val="00184C2B"/>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84C2B"/>
    <w:rPr>
      <w:rFonts w:eastAsiaTheme="minorHAnsi"/>
    </w:rPr>
  </w:style>
  <w:style w:type="character" w:styleId="FootnoteReference">
    <w:name w:val="footnote reference"/>
    <w:basedOn w:val="DefaultParagraphFont"/>
    <w:uiPriority w:val="99"/>
    <w:semiHidden/>
    <w:unhideWhenUsed/>
    <w:rsid w:val="00184C2B"/>
    <w:rPr>
      <w:vertAlign w:val="superscript"/>
    </w:rPr>
  </w:style>
  <w:style w:type="paragraph" w:customStyle="1" w:styleId="p1">
    <w:name w:val="p1"/>
    <w:basedOn w:val="Normal"/>
    <w:rsid w:val="00184C2B"/>
    <w:pPr>
      <w:widowControl/>
      <w:autoSpaceDE/>
      <w:autoSpaceDN/>
    </w:pPr>
    <w:rPr>
      <w:rFonts w:ascii="Helvetica" w:eastAsiaTheme="minorEastAsia" w:hAnsi="Helvetica" w:cs="Times New Roman"/>
      <w:sz w:val="18"/>
      <w:szCs w:val="18"/>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semiHidden="0" w:uiPriority="9" w:unhideWhenUsed="0" w:qFormat="1"/>
    <w:lsdException w:name="heading 4" w:semiHidden="0"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qFormat="1"/>
    <w:lsdException w:name="footer"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rmal Table" w:qFormat="1"/>
    <w:lsdException w:name="No List" w:uiPriority="99"/>
    <w:lsdException w:name="Outline List 1" w:uiPriority="99"/>
    <w:lsdException w:name="Outline List 2" w:uiPriority="99"/>
    <w:lsdException w:name="Outline List 3" w:uiPriority="99"/>
    <w:lsdException w:name="Table Grid" w:semiHidden="0" w:uiPriority="3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TableGridLight1">
    <w:name w:val="Table Grid Light1"/>
    <w:basedOn w:val="TableNormal"/>
    <w:uiPriority w:val="40"/>
    <w:qFormat/>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1">
    <w:name w:val="Plain Table 31"/>
    <w:basedOn w:val="TableNormal"/>
    <w:uiPriority w:val="43"/>
    <w:qFormat/>
    <w:tblPr>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1">
    <w:name w:val="Grid Table 5 Dark - Accent 1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1">
    <w:name w:val="Grid Table 5 Dark - Accent 51"/>
    <w:basedOn w:val="TableNormal"/>
    <w:uiPriority w:val="50"/>
    <w:qFormat/>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 w:type="paragraph" w:styleId="Title">
    <w:name w:val="Title"/>
    <w:basedOn w:val="Normal"/>
    <w:next w:val="Normal"/>
    <w:link w:val="TitleChar"/>
    <w:rsid w:val="00032ED2"/>
    <w:pPr>
      <w:keepNext/>
      <w:keepLines/>
      <w:widowControl/>
      <w:autoSpaceDE/>
      <w:autoSpaceDN/>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032ED2"/>
    <w:rPr>
      <w:rFonts w:ascii="Arial" w:eastAsia="Arial" w:hAnsi="Arial" w:cs="Arial"/>
      <w:sz w:val="52"/>
      <w:szCs w:val="52"/>
    </w:rPr>
  </w:style>
  <w:style w:type="paragraph" w:styleId="FootnoteText">
    <w:name w:val="footnote text"/>
    <w:basedOn w:val="Normal"/>
    <w:link w:val="FootnoteTextChar"/>
    <w:uiPriority w:val="99"/>
    <w:semiHidden/>
    <w:unhideWhenUsed/>
    <w:rsid w:val="00184C2B"/>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84C2B"/>
    <w:rPr>
      <w:rFonts w:eastAsiaTheme="minorHAnsi"/>
    </w:rPr>
  </w:style>
  <w:style w:type="character" w:styleId="FootnoteReference">
    <w:name w:val="footnote reference"/>
    <w:basedOn w:val="DefaultParagraphFont"/>
    <w:uiPriority w:val="99"/>
    <w:semiHidden/>
    <w:unhideWhenUsed/>
    <w:rsid w:val="00184C2B"/>
    <w:rPr>
      <w:vertAlign w:val="superscript"/>
    </w:rPr>
  </w:style>
  <w:style w:type="paragraph" w:customStyle="1" w:styleId="p1">
    <w:name w:val="p1"/>
    <w:basedOn w:val="Normal"/>
    <w:rsid w:val="00184C2B"/>
    <w:pPr>
      <w:widowControl/>
      <w:autoSpaceDE/>
      <w:autoSpaceDN/>
    </w:pPr>
    <w:rPr>
      <w:rFonts w:ascii="Helvetica" w:eastAsiaTheme="minorEastAsia" w:hAnsi="Helvetica" w:cs="Times New Roman"/>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i.org/10.55737/qjss.vi-iii.25400" TargetMode="External"/><Relationship Id="rId4" Type="http://schemas.microsoft.com/office/2007/relationships/stylesWithEffects" Target="stylesWithEffects.xml"/><Relationship Id="rId9" Type="http://schemas.openxmlformats.org/officeDocument/2006/relationships/hyperlink" Target="https://doi.org/10.1016/j.heliyon.2021.e0857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wmf"/><Relationship Id="rId2" Type="http://schemas.openxmlformats.org/officeDocument/2006/relationships/hyperlink" Target="http://amresearchreview.com/index.php/Journal/about" TargetMode="External"/><Relationship Id="rId1" Type="http://schemas.openxmlformats.org/officeDocument/2006/relationships/hyperlink" Target="http://amresearchreview.com/index.php/Journal/about" TargetMode="External"/><Relationship Id="rId6" Type="http://schemas.openxmlformats.org/officeDocument/2006/relationships/image" Target="media/image20.wmf"/><Relationship Id="rId5" Type="http://schemas.openxmlformats.org/officeDocument/2006/relationships/image" Target="media/image10.wmf"/><Relationship Id="rId4" Type="http://schemas.openxmlformats.org/officeDocument/2006/relationships/image" Target="media/image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2025-10-05T16:51:00Z</dcterms:created>
  <dcterms:modified xsi:type="dcterms:W3CDTF">2025-10-05T16:51:00Z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AF4631CEED8443AD8FD256F67FABE4F0_13</vt:lpwstr>
  </property>
</Properties>
</file>