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1F63D" w14:textId="580457D8" w:rsidR="00F777AD" w:rsidRPr="00597270" w:rsidRDefault="00597270" w:rsidP="00597270">
      <w:pPr>
        <w:jc w:val="center"/>
        <w:rPr>
          <w:rFonts w:ascii="Times New Roman" w:eastAsia="MS Mincho" w:hAnsi="Times New Roman" w:cs="Times New Roman"/>
          <w:b/>
          <w:noProof/>
          <w:sz w:val="28"/>
          <w:szCs w:val="28"/>
        </w:rPr>
      </w:pPr>
      <w:r w:rsidRPr="00597270">
        <w:rPr>
          <w:rFonts w:ascii="Times New Roman" w:eastAsia="MS Mincho" w:hAnsi="Times New Roman" w:cs="Times New Roman"/>
          <w:b/>
          <w:noProof/>
          <w:sz w:val="28"/>
          <w:szCs w:val="28"/>
        </w:rPr>
        <w:t>Police Reforms in Gilgit-Baltistan: Challenges, Gaps, and Policy Recommendations</w:t>
      </w:r>
    </w:p>
    <w:p w14:paraId="3CE05807" w14:textId="77777777" w:rsidR="0047692A" w:rsidRDefault="0047692A" w:rsidP="0047692A">
      <w:pPr>
        <w:pStyle w:val="Author"/>
        <w:spacing w:before="0" w:after="0"/>
        <w:jc w:val="left"/>
        <w:rPr>
          <w:b/>
          <w:sz w:val="24"/>
          <w:szCs w:val="24"/>
        </w:rPr>
      </w:pPr>
    </w:p>
    <w:p w14:paraId="38CF8E80" w14:textId="77777777" w:rsidR="00597270" w:rsidRPr="00597270" w:rsidRDefault="00597270" w:rsidP="00597270">
      <w:pPr>
        <w:pStyle w:val="Author"/>
        <w:spacing w:before="0" w:after="0"/>
        <w:jc w:val="left"/>
        <w:rPr>
          <w:b/>
          <w:sz w:val="24"/>
          <w:szCs w:val="24"/>
        </w:rPr>
      </w:pPr>
      <w:r w:rsidRPr="00597270">
        <w:rPr>
          <w:b/>
          <w:sz w:val="24"/>
          <w:szCs w:val="24"/>
        </w:rPr>
        <w:t>Dr. Tehzeeb –Ul- Hassan</w:t>
      </w:r>
    </w:p>
    <w:p w14:paraId="60F10B0A" w14:textId="1A415B52" w:rsidR="00597270" w:rsidRDefault="00597270" w:rsidP="00597270">
      <w:pPr>
        <w:pStyle w:val="Author"/>
        <w:spacing w:before="0" w:after="0"/>
        <w:jc w:val="left"/>
        <w:rPr>
          <w:bCs/>
          <w:sz w:val="24"/>
          <w:szCs w:val="24"/>
        </w:rPr>
      </w:pPr>
      <w:r w:rsidRPr="00597270">
        <w:rPr>
          <w:bCs/>
          <w:sz w:val="24"/>
          <w:szCs w:val="24"/>
        </w:rPr>
        <w:t>DSP HQ Skardu  / Former, Visiting Assistant Professor, Department of Sociology and Anthropology, Karakorum International University, Gilgit-Baltistan, Pakistan</w:t>
      </w:r>
      <w:r>
        <w:rPr>
          <w:bCs/>
          <w:sz w:val="24"/>
          <w:szCs w:val="24"/>
        </w:rPr>
        <w:t>.</w:t>
      </w:r>
      <w:r w:rsidRPr="00597270">
        <w:rPr>
          <w:bCs/>
          <w:sz w:val="24"/>
          <w:szCs w:val="24"/>
        </w:rPr>
        <w:t xml:space="preserve"> </w:t>
      </w:r>
    </w:p>
    <w:p w14:paraId="0D9A8D2F" w14:textId="59C47609" w:rsidR="00597270" w:rsidRDefault="00597270" w:rsidP="00597270">
      <w:pPr>
        <w:pStyle w:val="Author"/>
        <w:spacing w:before="0" w:after="0"/>
        <w:jc w:val="left"/>
        <w:rPr>
          <w:bCs/>
          <w:sz w:val="24"/>
          <w:szCs w:val="24"/>
        </w:rPr>
      </w:pPr>
      <w:r>
        <w:rPr>
          <w:bCs/>
          <w:sz w:val="24"/>
          <w:szCs w:val="24"/>
        </w:rPr>
        <w:t xml:space="preserve">Email: </w:t>
      </w:r>
      <w:hyperlink r:id="rId8" w:history="1">
        <w:r w:rsidRPr="00597270">
          <w:rPr>
            <w:rStyle w:val="Hyperlink"/>
            <w:bCs/>
            <w:sz w:val="24"/>
            <w:szCs w:val="24"/>
          </w:rPr>
          <w:t>drtehzeebulhassan@gmail.com</w:t>
        </w:r>
      </w:hyperlink>
    </w:p>
    <w:p w14:paraId="41ABA34D" w14:textId="77777777" w:rsidR="00597270" w:rsidRPr="00597270" w:rsidRDefault="00597270" w:rsidP="00597270">
      <w:pPr>
        <w:pStyle w:val="Author"/>
        <w:spacing w:before="0" w:after="0"/>
        <w:jc w:val="left"/>
        <w:rPr>
          <w:bCs/>
          <w:sz w:val="24"/>
          <w:szCs w:val="24"/>
        </w:rPr>
      </w:pPr>
    </w:p>
    <w:p w14:paraId="6709C043" w14:textId="77777777" w:rsidR="00424F74" w:rsidRPr="00ED4FC8" w:rsidRDefault="00371977">
      <w:pPr>
        <w:rPr>
          <w:rStyle w:val="Hyperlink"/>
          <w:rFonts w:ascii="Times New Roman" w:hAnsi="Times New Roman" w:cs="Times New Roman"/>
          <w:sz w:val="24"/>
          <w:szCs w:val="24"/>
        </w:rPr>
      </w:pPr>
      <w:r w:rsidRPr="00ED4FC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8FA0AF3" wp14:editId="0B82F10F">
                <wp:simplePos x="0" y="0"/>
                <wp:positionH relativeFrom="column">
                  <wp:posOffset>1744345</wp:posOffset>
                </wp:positionH>
                <wp:positionV relativeFrom="paragraph">
                  <wp:posOffset>20955</wp:posOffset>
                </wp:positionV>
                <wp:extent cx="1763395" cy="581660"/>
                <wp:effectExtent l="0" t="0" r="27305" b="27940"/>
                <wp:wrapNone/>
                <wp:docPr id="3" name="Rounded Rectangle 3"/>
                <wp:cNvGraphicFramePr/>
                <a:graphic xmlns:a="http://schemas.openxmlformats.org/drawingml/2006/main">
                  <a:graphicData uri="http://schemas.microsoft.com/office/word/2010/wordprocessingShape">
                    <wps:wsp>
                      <wps:cNvSpPr/>
                      <wps:spPr>
                        <a:xfrm>
                          <a:off x="0" y="0"/>
                          <a:ext cx="1763395" cy="581660"/>
                        </a:xfrm>
                        <a:prstGeom prst="roundRect">
                          <a:avLst/>
                        </a:prstGeom>
                        <a:solidFill>
                          <a:schemeClr val="accent5">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2AD73D45" w14:textId="77777777" w:rsidR="00424F74" w:rsidRDefault="00371977">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8FA0AF3" id="Rounded Rectangle 3" o:spid="_x0000_s1026" style="position:absolute;margin-left:137.35pt;margin-top:1.65pt;width:138.85pt;height:45.8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" fillcolor="#2f5496 [2408]" strokecolor="#2e74b5 [2404]" strokeweight="1pt">
                <v:stroke joinstyle="miter"/>
                <v:textbox>
                  <w:txbxContent>
                    <w:p w14:paraId="2AD73D45" w14:textId="77777777" w:rsidR="00424F74" w:rsidRDefault="00371977">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v:textbox>
              </v:roundrect>
            </w:pict>
          </mc:Fallback>
        </mc:AlternateContent>
      </w:r>
    </w:p>
    <w:p w14:paraId="7C21AD8B" w14:textId="77777777" w:rsidR="00424F74" w:rsidRPr="00ED4FC8" w:rsidRDefault="00424F74">
      <w:pPr>
        <w:rPr>
          <w:rStyle w:val="Hyperlink"/>
          <w:rFonts w:ascii="Times New Roman" w:hAnsi="Times New Roman" w:cs="Times New Roman"/>
          <w:sz w:val="24"/>
          <w:szCs w:val="24"/>
        </w:rPr>
      </w:pPr>
    </w:p>
    <w:p w14:paraId="330B9A38" w14:textId="77777777" w:rsidR="00424F74" w:rsidRPr="00ED4FC8" w:rsidRDefault="00424F74">
      <w:pPr>
        <w:rPr>
          <w:rStyle w:val="Hyperlink"/>
          <w:rFonts w:ascii="Times New Roman" w:hAnsi="Times New Roman" w:cs="Times New Roman"/>
          <w:sz w:val="24"/>
          <w:szCs w:val="24"/>
        </w:rPr>
      </w:pPr>
    </w:p>
    <w:p w14:paraId="5F281F66" w14:textId="77777777" w:rsidR="00424F74" w:rsidRPr="00ED4FC8" w:rsidRDefault="00424F74">
      <w:pPr>
        <w:rPr>
          <w:rStyle w:val="Hyperlink"/>
          <w:rFonts w:ascii="Times New Roman" w:hAnsi="Times New Roman" w:cs="Times New Roman"/>
          <w:sz w:val="24"/>
          <w:szCs w:val="24"/>
        </w:rPr>
      </w:pPr>
    </w:p>
    <w:p w14:paraId="7157BE5F" w14:textId="77777777" w:rsidR="00597270" w:rsidRPr="00597270" w:rsidRDefault="00597270" w:rsidP="00597270">
      <w:pPr>
        <w:pStyle w:val="Abstract"/>
        <w:spacing w:after="0"/>
        <w:ind w:firstLine="0"/>
        <w:rPr>
          <w:b w:val="0"/>
          <w:bCs w:val="0"/>
          <w:sz w:val="24"/>
          <w:szCs w:val="24"/>
        </w:rPr>
      </w:pPr>
      <w:r w:rsidRPr="00597270">
        <w:rPr>
          <w:b w:val="0"/>
          <w:bCs w:val="0"/>
          <w:sz w:val="24"/>
          <w:szCs w:val="24"/>
        </w:rPr>
        <w:t>Police reforms in Gilgit-Baltistan (GB) remain a crucial yet underdeveloped aspect of governance and security in Pakistan’s northern region. The GB Police face significant structural and operational challenges, including limited financial resources, inadequate infrastructure, lack of modern equipment, and insufficient training. The region’s strategic importance, particularly along the Karakoram Highway, increases the burden on law enforcement agencies, while institutional weaknesses such as political interference, lack of autonomy, and weak accountability mechanisms further hinder effective policing. Additionally, poor coordination within the criminal justice system undermines overall performance. Although recent initiatives, including digitization and proposals for specialized counterterrorism units, indicate progress, their implementation remains constrained by resource and governance gaps. This study highlights key challenges and argues that sustainable police reform in Gilgit-Baltistan requires comprehensive policy measures focusing on capacity building, institutional strengthening, accountability, and community policing to improve public trust and security outcomes.</w:t>
      </w:r>
    </w:p>
    <w:p w14:paraId="18696D45" w14:textId="77777777" w:rsidR="0047692A" w:rsidRPr="0047692A" w:rsidRDefault="0047692A" w:rsidP="0047692A">
      <w:pPr>
        <w:pStyle w:val="Abstract"/>
        <w:spacing w:after="0"/>
        <w:rPr>
          <w:b w:val="0"/>
          <w:i/>
          <w:iCs/>
          <w:sz w:val="24"/>
          <w:szCs w:val="24"/>
        </w:rPr>
      </w:pPr>
    </w:p>
    <w:p w14:paraId="342A1B6A" w14:textId="3D22D4ED" w:rsidR="0047692A" w:rsidRDefault="0047692A" w:rsidP="00597270">
      <w:pPr>
        <w:pStyle w:val="Keywords"/>
        <w:spacing w:after="0"/>
        <w:ind w:firstLine="0"/>
        <w:rPr>
          <w:b w:val="0"/>
          <w:bCs w:val="0"/>
          <w:i w:val="0"/>
          <w:sz w:val="24"/>
          <w:szCs w:val="24"/>
        </w:rPr>
      </w:pPr>
      <w:r w:rsidRPr="0047692A">
        <w:rPr>
          <w:i w:val="0"/>
          <w:sz w:val="24"/>
          <w:szCs w:val="24"/>
        </w:rPr>
        <w:t>Keywords—</w:t>
      </w:r>
      <w:r w:rsidR="00597270" w:rsidRPr="00597270">
        <w:rPr>
          <w:rFonts w:eastAsia="Times New Roman"/>
          <w:b w:val="0"/>
          <w:i w:val="0"/>
          <w:sz w:val="24"/>
          <w:szCs w:val="24"/>
        </w:rPr>
        <w:t xml:space="preserve"> </w:t>
      </w:r>
      <w:r w:rsidR="00597270" w:rsidRPr="00597270">
        <w:rPr>
          <w:b w:val="0"/>
          <w:bCs w:val="0"/>
          <w:i w:val="0"/>
          <w:sz w:val="24"/>
          <w:szCs w:val="24"/>
        </w:rPr>
        <w:t xml:space="preserve">Police Reform, Institutional Capacity, Accountability and Governance    </w:t>
      </w:r>
    </w:p>
    <w:p w14:paraId="20C33671" w14:textId="77777777" w:rsidR="00597270" w:rsidRDefault="00597270" w:rsidP="00597270">
      <w:pPr>
        <w:pStyle w:val="Keywords"/>
        <w:spacing w:after="0"/>
        <w:ind w:firstLine="0"/>
      </w:pPr>
    </w:p>
    <w:p w14:paraId="4E6A8979" w14:textId="77777777" w:rsidR="0047692A" w:rsidRPr="0047692A" w:rsidRDefault="0047692A" w:rsidP="0047692A">
      <w:pPr>
        <w:pStyle w:val="Heading1"/>
        <w:keepNext/>
        <w:keepLines/>
        <w:widowControl/>
        <w:tabs>
          <w:tab w:val="left" w:pos="216"/>
          <w:tab w:val="num" w:pos="576"/>
        </w:tabs>
        <w:autoSpaceDE/>
        <w:autoSpaceDN/>
        <w:ind w:left="0"/>
        <w:jc w:val="both"/>
      </w:pPr>
      <w:r w:rsidRPr="0047692A">
        <w:t>Introduction</w:t>
      </w:r>
    </w:p>
    <w:p w14:paraId="63BF0A2E" w14:textId="77777777" w:rsidR="00597270" w:rsidRPr="00597270" w:rsidRDefault="00597270" w:rsidP="00597270">
      <w:pPr>
        <w:jc w:val="both"/>
        <w:rPr>
          <w:rFonts w:ascii="Times New Roman" w:hAnsi="Times New Roman" w:cs="Times New Roman"/>
          <w:sz w:val="24"/>
          <w:szCs w:val="24"/>
        </w:rPr>
      </w:pPr>
      <w:bookmarkStart w:id="0" w:name="_Hlk99148729"/>
      <w:r w:rsidRPr="00597270">
        <w:rPr>
          <w:rFonts w:ascii="Times New Roman" w:hAnsi="Times New Roman" w:cs="Times New Roman"/>
          <w:sz w:val="24"/>
          <w:szCs w:val="24"/>
        </w:rPr>
        <w:t>Gilgit-Baltistan (GB), located in the northernmost region of Pakistan, holds immense geopolitical, economic, and strategic significance due to its proximity to China, Afghanistan, and India, as well as its role in regional connectivity through the China–Pakistan Economic Corridor (CPEC). Despite its importance, the region remains administratively distinct, lacking full constitutional status within Pakistan, which has profound implications for governance structures, including law enforcement institutions. Policing in Gilgit-Baltistan operates within a complex framework shaped by historical legacies, institutional limitations, and evolving security dynamics. As such, police reforms in the region have become a critical subject of academic and policy discourse, particularly in light of growing internal and external security challenges (Abbas, 2011).</w:t>
      </w:r>
    </w:p>
    <w:p w14:paraId="32F670CF"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The origins of the policing system in Gilgit-Baltistan can be traced back to colonial administrative practices inherited during the British era. After Pakistan assumed </w:t>
      </w:r>
      <w:r w:rsidRPr="00597270">
        <w:rPr>
          <w:rFonts w:ascii="Times New Roman" w:hAnsi="Times New Roman" w:cs="Times New Roman"/>
          <w:sz w:val="24"/>
          <w:szCs w:val="24"/>
        </w:rPr>
        <w:lastRenderedPageBreak/>
        <w:t>administrative control of the region in 1947, the policing structure was gradually formalized, with the establishment of the Gilgit-Baltistan Police in 1972. However, the institutional framework has largely remained influenced by colonial-era laws such as the Pakistan Penal Code (1860) and the Criminal Procedure Code (1898), which continue to guide policing practices in the region (International Crisis Group, 2015). These legal instruments, while foundational, are increasingly seen as outdated in addressing modern policing challenges, including cybercrime, transnational terrorism, and organized criminal networks. Over the past two decades, the role of policing in Gilgit-Baltistan has expanded significantly. Traditionally focused on maintaining law and order in a relatively low-crime environment, the police force is now confronted with complex security threats, including sectarian tensions, cross-border infiltration, and the protection of strategic infrastructure linked to CPEC. The region’s mountainous terrain and dispersed population further complicate policing efforts, requiring specialized strategies and logistical capabilities. These evolving demands have exposed critical weaknesses in the existing policing system, prompting calls for comprehensive reforms aimed at enhancing capacity, accountability, and effectiveness (Abbas, 2011).</w:t>
      </w:r>
    </w:p>
    <w:p w14:paraId="335296D5"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One of the central challenges facing police reforms in Gilgit-Baltistan is the issue of institutional capacity. The police force operates with limited financial resources, inadequate infrastructure, and a shortage of trained personnel. According to Human Rights Watch (2016), policing in Pakistan more broadly suffers from systemic issues such as underfunding, political interference, and lack of professional training, all of which are also evident in Gilgit-Baltistan. These constraints hinder the ability of law enforcement agencies to effectively prevent and investigate crime, thereby undermining public confidence in the justice system.</w:t>
      </w:r>
    </w:p>
    <w:p w14:paraId="027136DC"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The capacity constraints, governance and accountability remain significant concerns. The absence of a fully developed constitutional framework in Gilgit-Baltistan creates ambiguities in authority and oversight, which in turn affect the functioning of the police. Political interference in postings, transfers, and investigations has been widely documented as a major impediment to impartial policing in Pakistan (International Crisis Group, 2014). In the context of Gilgit-Baltistan, where administrative structures are still evolving, such interference can have even more pronounced effects, leading to compromised professionalism and reduced public trust (Minhas, et, al, 2016).</w:t>
      </w:r>
    </w:p>
    <w:p w14:paraId="4C52425B"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Another critical dimension of police reform in Gilgit-Baltistan is the issue of human resource development and welfare. Police personnel in the region often work under challenging conditions, including extreme weather, difficult terrain, and limited access to basic facilities. Despite these hardships, there is a lack of adequate incentives, training opportunities, and career advancement mechanisms. This has resulted in low morale and decreased motivation among police officers, which ultimately impacts their performance and effectiveness. Addressing these issues is essential for building a professional and committed police force capable of meeting contemporary security challenges. Technological modernization is also a key aspect of police reform in the region. In recent years, efforts have been made to introduce digital systems for record-keeping, surveillance, and crime reporting. However, these initiatives remain in their early stages and are often hampered by limited technical expertise and infrastructure. The integration of modern technologies such as forensic science, data analytics, and </w:t>
      </w:r>
      <w:r w:rsidRPr="00597270">
        <w:rPr>
          <w:rFonts w:ascii="Times New Roman" w:hAnsi="Times New Roman" w:cs="Times New Roman"/>
          <w:sz w:val="24"/>
          <w:szCs w:val="24"/>
        </w:rPr>
        <w:lastRenderedPageBreak/>
        <w:t>communication systems is crucial for improving investigative capabilities and ensuring timely responses to emerging threat. Without such advancements, the police force in Gilgit-Baltistan risks falling further behind in an increasingly complex security environment (Lashari, et, al, 2025).</w:t>
      </w:r>
    </w:p>
    <w:p w14:paraId="0AC86BE4"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The community policing has emerged as an important strategy for enhancing public trust and cooperation. In regions like Gilgit-Baltistan, where communities are closely knit and social structures are deeply rooted, the involvement of local populations in maintaining law and order can significantly improve policing outcomes. However, the current policing model remains largely reactive and enforcement-oriented, with limited emphasis on community engagement. Strengthening community-police relations is therefore essential for creating a more inclusive and effective law enforcement system. The significance of police reforms in Gilgit-Baltistan is further underscored by the region’s role in national and regional security. As a key corridor for trade and connectivity under CPEC, the stability of Gilgit-Baltistan is of paramount importance not only for Pakistan but also for its regional partners. Ensuring effective policing in the region is therefore critical for safeguarding economic investments, maintaining social harmony, and preventing the spread of extremism. This requires a comprehensive reform agenda that addresses both structural and operational challenges while aligning policing practices with international standards (Yousafzai, et, al, 2025).</w:t>
      </w:r>
    </w:p>
    <w:p w14:paraId="45DFB13E"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The police reforms in Gilgit-Baltistan are not merely an administrative necessity but a strategic imperative. The region’s unique geopolitical context, combined with its institutional limitations and evolving security landscape, necessitates a holistic approach to reform. By addressing issues related to capacity, governance, accountability, and modernization, policymakers can lay the foundation for a more effective and responsive policing system. Such reforms are essential for promoting rule of law, enhancing public trust, and ensuring long-term stability in one of Pakistan’s most critical regions.</w:t>
      </w:r>
    </w:p>
    <w:p w14:paraId="1D202BC4" w14:textId="77777777" w:rsidR="00597270" w:rsidRPr="00597270" w:rsidRDefault="00597270" w:rsidP="00597270">
      <w:pPr>
        <w:jc w:val="both"/>
        <w:rPr>
          <w:rFonts w:ascii="Times New Roman" w:hAnsi="Times New Roman" w:cs="Times New Roman"/>
          <w:sz w:val="24"/>
          <w:szCs w:val="24"/>
        </w:rPr>
      </w:pPr>
    </w:p>
    <w:p w14:paraId="319F5FD5" w14:textId="77777777" w:rsidR="00597270" w:rsidRPr="00597270" w:rsidRDefault="00597270" w:rsidP="00597270">
      <w:pPr>
        <w:jc w:val="both"/>
        <w:rPr>
          <w:rFonts w:ascii="Times New Roman" w:hAnsi="Times New Roman" w:cs="Times New Roman"/>
          <w:b/>
          <w:sz w:val="24"/>
          <w:szCs w:val="24"/>
        </w:rPr>
      </w:pPr>
      <w:r w:rsidRPr="00597270">
        <w:rPr>
          <w:rFonts w:ascii="Times New Roman" w:hAnsi="Times New Roman" w:cs="Times New Roman"/>
          <w:b/>
          <w:sz w:val="24"/>
          <w:szCs w:val="24"/>
        </w:rPr>
        <w:t>Key Challenges in Police Reforms</w:t>
      </w:r>
    </w:p>
    <w:p w14:paraId="4A2C2CB8" w14:textId="77777777" w:rsidR="00597270" w:rsidRPr="00597270" w:rsidRDefault="00597270" w:rsidP="00597270">
      <w:pPr>
        <w:numPr>
          <w:ilvl w:val="0"/>
          <w:numId w:val="13"/>
        </w:numPr>
        <w:jc w:val="both"/>
        <w:rPr>
          <w:rFonts w:ascii="Times New Roman" w:hAnsi="Times New Roman" w:cs="Times New Roman"/>
          <w:b/>
          <w:bCs/>
          <w:sz w:val="24"/>
          <w:szCs w:val="24"/>
        </w:rPr>
      </w:pPr>
      <w:r w:rsidRPr="00597270">
        <w:rPr>
          <w:rFonts w:ascii="Times New Roman" w:hAnsi="Times New Roman" w:cs="Times New Roman"/>
          <w:b/>
          <w:bCs/>
          <w:sz w:val="24"/>
          <w:szCs w:val="24"/>
        </w:rPr>
        <w:t>Institutional and Legal Constraints</w:t>
      </w:r>
    </w:p>
    <w:p w14:paraId="1BBC6D7B"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One of the most significant challenges is the continued reliance on outdated colonial-era legal frameworks, such as the Pakistan Penal Code (1860) and the Criminal Procedure Code (1898). These laws were designed for a different socio-political context and are not fully equipped to address contemporary security challenges, including cybercrime, terrorism, and organized crime. The absence of a modern, region-specific policing law for Gilgit-Baltistan further complicates reform efforts and limits institutional adaptability. Additionally, the ambiguous constitutional status of Gilgit-Baltistan creates governance uncertainties, affecting the autonomy and authority of policing institutions. This lack of clarity often leads to overlapping responsibilities and weak coordination between administrative bodies (Hassan, 2026).</w:t>
      </w:r>
    </w:p>
    <w:p w14:paraId="6D978C4D" w14:textId="77777777" w:rsidR="00597270" w:rsidRPr="00597270" w:rsidRDefault="00597270" w:rsidP="00597270">
      <w:pPr>
        <w:jc w:val="both"/>
        <w:rPr>
          <w:rFonts w:ascii="Times New Roman" w:hAnsi="Times New Roman" w:cs="Times New Roman"/>
          <w:sz w:val="24"/>
          <w:szCs w:val="24"/>
        </w:rPr>
      </w:pPr>
    </w:p>
    <w:p w14:paraId="26C0CAF9" w14:textId="77777777" w:rsidR="00597270" w:rsidRPr="00597270" w:rsidRDefault="00597270" w:rsidP="00597270">
      <w:pPr>
        <w:numPr>
          <w:ilvl w:val="0"/>
          <w:numId w:val="13"/>
        </w:numPr>
        <w:jc w:val="both"/>
        <w:rPr>
          <w:rFonts w:ascii="Times New Roman" w:hAnsi="Times New Roman" w:cs="Times New Roman"/>
          <w:sz w:val="24"/>
          <w:szCs w:val="24"/>
        </w:rPr>
      </w:pPr>
      <w:r w:rsidRPr="00597270">
        <w:rPr>
          <w:rFonts w:ascii="Times New Roman" w:hAnsi="Times New Roman" w:cs="Times New Roman"/>
          <w:b/>
          <w:sz w:val="24"/>
          <w:szCs w:val="24"/>
        </w:rPr>
        <w:t>Resource Limitations and Infrastructure Deficiencies</w:t>
      </w:r>
    </w:p>
    <w:p w14:paraId="4D376A47"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Another major challenge is the shortage of financial and material resources. Police departments in Gilgit-Baltistan operate with limited budgets, which restrict their ability </w:t>
      </w:r>
      <w:r w:rsidRPr="00597270">
        <w:rPr>
          <w:rFonts w:ascii="Times New Roman" w:hAnsi="Times New Roman" w:cs="Times New Roman"/>
          <w:sz w:val="24"/>
          <w:szCs w:val="24"/>
        </w:rPr>
        <w:lastRenderedPageBreak/>
        <w:t>to invest in modern equipment, transportation, and communication systems. Many police stations lack basic facilities, and there is an insufficient number of personnel relative to the region’s geographic size and population distribution. The rugged terrain and harsh climatic conditions further exacerbate these issues, making it difficult to ensure effective policing in remote areas. These logistical constraints result in delayed response times and limited operational reach (Abbas, 2011).</w:t>
      </w:r>
    </w:p>
    <w:p w14:paraId="79E99D0E" w14:textId="77777777" w:rsidR="00597270" w:rsidRPr="00597270" w:rsidRDefault="00597270" w:rsidP="00597270">
      <w:pPr>
        <w:jc w:val="both"/>
        <w:rPr>
          <w:rFonts w:ascii="Times New Roman" w:hAnsi="Times New Roman" w:cs="Times New Roman"/>
          <w:sz w:val="24"/>
          <w:szCs w:val="24"/>
        </w:rPr>
      </w:pPr>
    </w:p>
    <w:p w14:paraId="61F50BFE" w14:textId="77777777" w:rsidR="00597270" w:rsidRPr="00597270" w:rsidRDefault="00597270" w:rsidP="00597270">
      <w:pPr>
        <w:numPr>
          <w:ilvl w:val="0"/>
          <w:numId w:val="13"/>
        </w:numPr>
        <w:jc w:val="both"/>
        <w:rPr>
          <w:rFonts w:ascii="Times New Roman" w:hAnsi="Times New Roman" w:cs="Times New Roman"/>
          <w:b/>
          <w:bCs/>
          <w:sz w:val="24"/>
          <w:szCs w:val="24"/>
        </w:rPr>
      </w:pPr>
      <w:r w:rsidRPr="00597270">
        <w:rPr>
          <w:rFonts w:ascii="Times New Roman" w:hAnsi="Times New Roman" w:cs="Times New Roman"/>
          <w:b/>
          <w:bCs/>
          <w:sz w:val="24"/>
          <w:szCs w:val="24"/>
        </w:rPr>
        <w:t>Political Interference and Weak Accountability</w:t>
      </w:r>
    </w:p>
    <w:p w14:paraId="10DA0630"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Political interference remains a persistent obstacle to police reform in Pakistan, and Gilgit-Baltistan is no exception. The involvement of political actors in appointments, transfers, and investigations undermines the independence and professionalism of the police force. Such interference often leads to biased decision-making and selective enforcement of laws, eroding public trust in law enforcement institutions (Human Rights Watch, 2016). Moreover, accountability mechanisms within the police system are weak and often ineffective. Internal disciplinary procedures lack transparency, and external oversight bodies are either absent or underdeveloped. This environment allows corruption, abuse of power, and inefficiency to persist with minimal consequences.</w:t>
      </w:r>
    </w:p>
    <w:p w14:paraId="03684E25" w14:textId="77777777" w:rsidR="00597270" w:rsidRPr="00597270" w:rsidRDefault="00597270" w:rsidP="00597270">
      <w:pPr>
        <w:jc w:val="both"/>
        <w:rPr>
          <w:rFonts w:ascii="Times New Roman" w:hAnsi="Times New Roman" w:cs="Times New Roman"/>
          <w:sz w:val="24"/>
          <w:szCs w:val="24"/>
        </w:rPr>
      </w:pPr>
    </w:p>
    <w:p w14:paraId="172C1D08" w14:textId="77777777" w:rsidR="00597270" w:rsidRPr="00597270" w:rsidRDefault="00597270" w:rsidP="00597270">
      <w:pPr>
        <w:numPr>
          <w:ilvl w:val="0"/>
          <w:numId w:val="13"/>
        </w:numPr>
        <w:jc w:val="both"/>
        <w:rPr>
          <w:rFonts w:ascii="Times New Roman" w:hAnsi="Times New Roman" w:cs="Times New Roman"/>
          <w:b/>
          <w:bCs/>
          <w:sz w:val="24"/>
          <w:szCs w:val="24"/>
        </w:rPr>
      </w:pPr>
      <w:r w:rsidRPr="00597270">
        <w:rPr>
          <w:rFonts w:ascii="Times New Roman" w:hAnsi="Times New Roman" w:cs="Times New Roman"/>
          <w:b/>
          <w:bCs/>
          <w:sz w:val="24"/>
          <w:szCs w:val="24"/>
        </w:rPr>
        <w:t>Human Resource Challenges and Low Morale</w:t>
      </w:r>
    </w:p>
    <w:p w14:paraId="12627B39"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Human resource management is another critical area of concern. Police personnel in Gilgit-Baltistan frequently face poor working conditions, including long hours, inadequate compensation, and limited access to basic facilities. Opportunities for professional development and specialized training are also scarce, restricting the ability of officers to acquire modern policing skills. These challenges contribute to low morale and job dissatisfaction among police officers, which negatively affects their performance and commitment. Without addressing welfare issues and providing incentives, it is difficult to build a motivated and professional police force (Abbas, 2011).</w:t>
      </w:r>
    </w:p>
    <w:p w14:paraId="080F5B12" w14:textId="77777777" w:rsidR="00597270" w:rsidRPr="00597270" w:rsidRDefault="00597270" w:rsidP="00597270">
      <w:pPr>
        <w:jc w:val="both"/>
        <w:rPr>
          <w:rFonts w:ascii="Times New Roman" w:hAnsi="Times New Roman" w:cs="Times New Roman"/>
          <w:sz w:val="24"/>
          <w:szCs w:val="24"/>
        </w:rPr>
      </w:pPr>
    </w:p>
    <w:p w14:paraId="671DFFD6" w14:textId="77777777" w:rsidR="00597270" w:rsidRPr="00597270" w:rsidRDefault="00597270" w:rsidP="00597270">
      <w:pPr>
        <w:numPr>
          <w:ilvl w:val="0"/>
          <w:numId w:val="13"/>
        </w:numPr>
        <w:jc w:val="both"/>
        <w:rPr>
          <w:rFonts w:ascii="Times New Roman" w:hAnsi="Times New Roman" w:cs="Times New Roman"/>
          <w:sz w:val="24"/>
          <w:szCs w:val="24"/>
        </w:rPr>
      </w:pPr>
      <w:r w:rsidRPr="00597270">
        <w:rPr>
          <w:rFonts w:ascii="Times New Roman" w:hAnsi="Times New Roman" w:cs="Times New Roman"/>
          <w:b/>
          <w:sz w:val="24"/>
          <w:szCs w:val="24"/>
        </w:rPr>
        <w:t>Limited Training and Professional Capacity</w:t>
      </w:r>
    </w:p>
    <w:p w14:paraId="04ECB58C"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The lack of modern training programs is a significant barrier to effective policing. Many officers have limited exposure to advanced investigative techniques, forensic science, and the use of digital tools. This gap in professional capacity reduces the effectiveness of criminal investigations and contributes to low conviction rates. Furthermore, there is inadequate coordination between police and prosecution services, which weakens the overall criminal justice system. Strengthening training institutions and improving inter-agency collaboration are essential for enhancing policing outcomes (Maqsood, 2019).</w:t>
      </w:r>
    </w:p>
    <w:p w14:paraId="485A4860" w14:textId="77777777" w:rsidR="00597270" w:rsidRPr="00597270" w:rsidRDefault="00597270" w:rsidP="00597270">
      <w:pPr>
        <w:jc w:val="both"/>
        <w:rPr>
          <w:rFonts w:ascii="Times New Roman" w:hAnsi="Times New Roman" w:cs="Times New Roman"/>
          <w:sz w:val="24"/>
          <w:szCs w:val="24"/>
        </w:rPr>
      </w:pPr>
    </w:p>
    <w:p w14:paraId="07FD788E" w14:textId="77777777" w:rsidR="00597270" w:rsidRPr="00597270" w:rsidRDefault="00597270" w:rsidP="00597270">
      <w:pPr>
        <w:numPr>
          <w:ilvl w:val="0"/>
          <w:numId w:val="13"/>
        </w:numPr>
        <w:jc w:val="both"/>
        <w:rPr>
          <w:rFonts w:ascii="Times New Roman" w:hAnsi="Times New Roman" w:cs="Times New Roman"/>
          <w:b/>
          <w:bCs/>
          <w:sz w:val="24"/>
          <w:szCs w:val="24"/>
        </w:rPr>
      </w:pPr>
      <w:r w:rsidRPr="00597270">
        <w:rPr>
          <w:rFonts w:ascii="Times New Roman" w:hAnsi="Times New Roman" w:cs="Times New Roman"/>
          <w:b/>
          <w:bCs/>
          <w:sz w:val="24"/>
          <w:szCs w:val="24"/>
        </w:rPr>
        <w:t>Emerging Security Threats</w:t>
      </w:r>
    </w:p>
    <w:p w14:paraId="22069802"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Gilgit-Baltistan’s strategic location exposes it to a range of security threats, including terrorism, sectarian violence, and cross-border infiltration. The region’s role in major infrastructure projects such as the China–Pakistan Economic Corridor (CPEC) has further increased its security importance. However, the police force is often ill-equipped to deal with these complex and evolving threats. While specialized units such as </w:t>
      </w:r>
      <w:r w:rsidRPr="00597270">
        <w:rPr>
          <w:rFonts w:ascii="Times New Roman" w:hAnsi="Times New Roman" w:cs="Times New Roman"/>
          <w:sz w:val="24"/>
          <w:szCs w:val="24"/>
        </w:rPr>
        <w:lastRenderedPageBreak/>
        <w:t>counter-terrorism departments have been introduced, they face challenges related to funding, training, and coordination. This limits their effectiveness in preventing and responding to security incidents.</w:t>
      </w:r>
    </w:p>
    <w:p w14:paraId="2C44BA8F" w14:textId="77777777" w:rsidR="00597270" w:rsidRPr="00597270" w:rsidRDefault="00597270" w:rsidP="00597270">
      <w:pPr>
        <w:jc w:val="both"/>
        <w:rPr>
          <w:rFonts w:ascii="Times New Roman" w:hAnsi="Times New Roman" w:cs="Times New Roman"/>
          <w:sz w:val="24"/>
          <w:szCs w:val="24"/>
        </w:rPr>
      </w:pPr>
    </w:p>
    <w:p w14:paraId="720255F2" w14:textId="77777777" w:rsidR="00597270" w:rsidRPr="00597270" w:rsidRDefault="00597270" w:rsidP="00597270">
      <w:pPr>
        <w:numPr>
          <w:ilvl w:val="0"/>
          <w:numId w:val="13"/>
        </w:numPr>
        <w:jc w:val="both"/>
        <w:rPr>
          <w:rFonts w:ascii="Times New Roman" w:hAnsi="Times New Roman" w:cs="Times New Roman"/>
          <w:b/>
          <w:bCs/>
          <w:sz w:val="24"/>
          <w:szCs w:val="24"/>
        </w:rPr>
      </w:pPr>
      <w:r w:rsidRPr="00597270">
        <w:rPr>
          <w:rFonts w:ascii="Times New Roman" w:hAnsi="Times New Roman" w:cs="Times New Roman"/>
          <w:b/>
          <w:bCs/>
          <w:sz w:val="24"/>
          <w:szCs w:val="24"/>
        </w:rPr>
        <w:t>Technological Backwardness</w:t>
      </w:r>
    </w:p>
    <w:p w14:paraId="5EA82138"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In an era where technology plays a crucial role in law enforcement, the police system in Gilgit-Baltistan lags behind in terms of digitalization and technological integration. Although some initiatives have been introduced, such as computerized record systems and surveillance mechanisms, their implementation remains incomplete and uneven. The lack of access to modern technologies, including forensic laboratories, data analytics tools, and integrated databases, hampers the ability of police to investigate crimes efficiently and maintain accurate records (Bayley, 2006).</w:t>
      </w:r>
    </w:p>
    <w:p w14:paraId="5245CDFE" w14:textId="77777777" w:rsidR="00597270" w:rsidRPr="00597270" w:rsidRDefault="00597270" w:rsidP="00597270">
      <w:pPr>
        <w:jc w:val="both"/>
        <w:rPr>
          <w:rFonts w:ascii="Times New Roman" w:hAnsi="Times New Roman" w:cs="Times New Roman"/>
          <w:sz w:val="24"/>
          <w:szCs w:val="24"/>
        </w:rPr>
      </w:pPr>
    </w:p>
    <w:p w14:paraId="730F485E" w14:textId="77777777" w:rsidR="00597270" w:rsidRPr="00597270" w:rsidRDefault="00597270" w:rsidP="00597270">
      <w:pPr>
        <w:numPr>
          <w:ilvl w:val="0"/>
          <w:numId w:val="13"/>
        </w:numPr>
        <w:jc w:val="both"/>
        <w:rPr>
          <w:rFonts w:ascii="Times New Roman" w:hAnsi="Times New Roman" w:cs="Times New Roman"/>
          <w:b/>
          <w:bCs/>
          <w:sz w:val="24"/>
          <w:szCs w:val="24"/>
        </w:rPr>
      </w:pPr>
      <w:r w:rsidRPr="00597270">
        <w:rPr>
          <w:rFonts w:ascii="Times New Roman" w:hAnsi="Times New Roman" w:cs="Times New Roman"/>
          <w:b/>
          <w:bCs/>
          <w:sz w:val="24"/>
          <w:szCs w:val="24"/>
        </w:rPr>
        <w:t>Weak Community Engagement</w:t>
      </w:r>
    </w:p>
    <w:p w14:paraId="2C5834FC"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Effective policing requires strong collaboration between law enforcement agencies and the community. However, in Gilgit-Baltistan, community policing initiatives remain underdeveloped. The traditional policing model is largely reactive and enforcement-oriented, with limited emphasis on building trust and cooperation with local communities. This gap reduces the flow of information from the public to the police, making it more difficult to prevent crime and maintain social order. Strengthening community engagement is therefore essential for improving the legitimacy and effectiveness of policing efforts (Goldstein, 1990).</w:t>
      </w:r>
    </w:p>
    <w:p w14:paraId="4EF584AF"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The challenges confronting police reforms in Gilgit-Baltistan are multifaceted and deeply interconnected, reflecting structural, institutional, and operational deficiencies within the law enforcement system. Institutional weaknesses, inadequate resource allocation, persistent political interference, and limited professional capacity collectively impede the development of an effective and responsive policing framework. These issues not only undermine operational efficiency but also erode public trust in law enforcement institutions. Addressing such complex challenges necessitates a comprehensive and coordinated reform strategy that emphasizes legal and institutional restructuring, capacity building, technological modernization, and the promotion of community-oriented policing. Furthermore, sustained political will, adequate financial investment, and robust accountability mechanisms are essential to ensure the successful implementation of reforms. Only through a holistic and long-term approach can the police force in Gilgit-Baltistan be transformed into a modern, transparent, and efficient institution capable of meeting contemporary security and governance demands (Arain, 2014).</w:t>
      </w:r>
    </w:p>
    <w:p w14:paraId="22E59982" w14:textId="77777777" w:rsidR="00597270" w:rsidRPr="00597270" w:rsidRDefault="00597270" w:rsidP="00597270">
      <w:pPr>
        <w:jc w:val="both"/>
        <w:rPr>
          <w:rFonts w:ascii="Times New Roman" w:hAnsi="Times New Roman" w:cs="Times New Roman"/>
          <w:sz w:val="24"/>
          <w:szCs w:val="24"/>
        </w:rPr>
      </w:pPr>
    </w:p>
    <w:p w14:paraId="3BEFFEF2"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b/>
          <w:sz w:val="24"/>
          <w:szCs w:val="24"/>
        </w:rPr>
        <w:t>Gaps in Police Reforms</w:t>
      </w:r>
    </w:p>
    <w:p w14:paraId="01146DCC"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Despite growing recognition of the need for police reforms in Gilgit-Baltistan, existing initiatives remain fragmented, inconsistent, and insufficient to address the region’s complex policing challenges. Several critical gaps persist between policy intentions and practical implementation, limiting the effectiveness of reform efforts and hindering the development of a modern, accountable, and efficient law enforcement system.</w:t>
      </w:r>
    </w:p>
    <w:p w14:paraId="4BF5016A" w14:textId="77777777" w:rsidR="00597270" w:rsidRPr="00597270" w:rsidRDefault="00597270" w:rsidP="00597270">
      <w:pPr>
        <w:jc w:val="both"/>
        <w:rPr>
          <w:rFonts w:ascii="Times New Roman" w:hAnsi="Times New Roman" w:cs="Times New Roman"/>
          <w:sz w:val="24"/>
          <w:szCs w:val="24"/>
        </w:rPr>
      </w:pPr>
    </w:p>
    <w:p w14:paraId="07C4E376" w14:textId="77777777" w:rsidR="00597270" w:rsidRPr="00597270" w:rsidRDefault="00597270" w:rsidP="00597270">
      <w:pPr>
        <w:jc w:val="both"/>
        <w:rPr>
          <w:rFonts w:ascii="Times New Roman" w:hAnsi="Times New Roman" w:cs="Times New Roman"/>
          <w:b/>
          <w:bCs/>
          <w:sz w:val="24"/>
          <w:szCs w:val="24"/>
        </w:rPr>
      </w:pPr>
      <w:r w:rsidRPr="00597270">
        <w:rPr>
          <w:rFonts w:ascii="Times New Roman" w:hAnsi="Times New Roman" w:cs="Times New Roman"/>
          <w:b/>
          <w:bCs/>
          <w:sz w:val="24"/>
          <w:szCs w:val="24"/>
        </w:rPr>
        <w:t>Gap between Policy Formulation and Implementation</w:t>
      </w:r>
    </w:p>
    <w:p w14:paraId="2756C9C3"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One of the most significant gaps in police reforms is the disconnect between policy design and actual implementation. While various reform initiatives—such as modernization programs, automation systems, and capacity-building measures—have been introduced, their execution remains uneven and incomplete. Institutional inertia, bureaucratic delays, and lack of political commitment often result in reforms being confined to policy documents without meaningful impact on ground realities (International Crisis Group, 2015). Moreover, the absence of clear timelines, monitoring mechanisms, and performance evaluation frameworks further weakens the implementation process. Without effective oversight, reform initiatives fail to achieve their intended outcomes </w:t>
      </w:r>
      <w:proofErr w:type="gramStart"/>
      <w:r w:rsidRPr="00597270">
        <w:rPr>
          <w:rFonts w:ascii="Times New Roman" w:hAnsi="Times New Roman" w:cs="Times New Roman"/>
          <w:sz w:val="24"/>
          <w:szCs w:val="24"/>
        </w:rPr>
        <w:t>( Ferreira</w:t>
      </w:r>
      <w:proofErr w:type="gramEnd"/>
      <w:r w:rsidRPr="00597270">
        <w:rPr>
          <w:rFonts w:ascii="Times New Roman" w:hAnsi="Times New Roman" w:cs="Times New Roman"/>
          <w:sz w:val="24"/>
          <w:szCs w:val="24"/>
        </w:rPr>
        <w:t>, 2018).</w:t>
      </w:r>
    </w:p>
    <w:p w14:paraId="7F253F20" w14:textId="77777777" w:rsidR="00597270" w:rsidRPr="00597270" w:rsidRDefault="00597270" w:rsidP="00597270">
      <w:pPr>
        <w:jc w:val="both"/>
        <w:rPr>
          <w:rFonts w:ascii="Times New Roman" w:hAnsi="Times New Roman" w:cs="Times New Roman"/>
          <w:sz w:val="24"/>
          <w:szCs w:val="24"/>
        </w:rPr>
      </w:pPr>
    </w:p>
    <w:p w14:paraId="4786FD0B" w14:textId="77777777" w:rsidR="00597270" w:rsidRPr="00597270" w:rsidRDefault="00597270" w:rsidP="00597270">
      <w:pPr>
        <w:jc w:val="both"/>
        <w:rPr>
          <w:rFonts w:ascii="Times New Roman" w:hAnsi="Times New Roman" w:cs="Times New Roman"/>
          <w:b/>
          <w:bCs/>
          <w:sz w:val="24"/>
          <w:szCs w:val="24"/>
        </w:rPr>
      </w:pPr>
      <w:r w:rsidRPr="00597270">
        <w:rPr>
          <w:rFonts w:ascii="Times New Roman" w:hAnsi="Times New Roman" w:cs="Times New Roman"/>
          <w:b/>
          <w:bCs/>
          <w:sz w:val="24"/>
          <w:szCs w:val="24"/>
        </w:rPr>
        <w:t>Incomplete Legal and Institutional Reforms</w:t>
      </w:r>
    </w:p>
    <w:p w14:paraId="20A65DDC"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Another major gap lies in the absence of a comprehensive and updated legal framework tailored to the specific needs of Gilgit-Baltistan. The continued reliance on colonial-era laws such as the Pakistan Penal Code (1860) and the Criminal Procedure Code (1898) highlights the failure to modernize the legal foundations of policing. Additionally, institutional reforms have not adequately addressed issues of autonomy and accountability. The lack of an independent police oversight body and clear separation between political authorities and law enforcement agencies limits the effectiveness of reforms and perpetuates systemic inefficiencies (Human Rights Watch, 2016).</w:t>
      </w:r>
    </w:p>
    <w:p w14:paraId="6A86A12D" w14:textId="77777777" w:rsidR="00597270" w:rsidRPr="00597270" w:rsidRDefault="00597270" w:rsidP="00597270">
      <w:pPr>
        <w:jc w:val="both"/>
        <w:rPr>
          <w:rFonts w:ascii="Times New Roman" w:hAnsi="Times New Roman" w:cs="Times New Roman"/>
          <w:sz w:val="24"/>
          <w:szCs w:val="24"/>
        </w:rPr>
      </w:pPr>
    </w:p>
    <w:p w14:paraId="296B8E66" w14:textId="77777777" w:rsidR="00597270" w:rsidRPr="00597270" w:rsidRDefault="00597270" w:rsidP="00597270">
      <w:pPr>
        <w:jc w:val="both"/>
        <w:rPr>
          <w:rFonts w:ascii="Times New Roman" w:hAnsi="Times New Roman" w:cs="Times New Roman"/>
          <w:b/>
          <w:bCs/>
          <w:sz w:val="24"/>
          <w:szCs w:val="24"/>
        </w:rPr>
      </w:pPr>
      <w:r w:rsidRPr="00597270">
        <w:rPr>
          <w:rFonts w:ascii="Times New Roman" w:hAnsi="Times New Roman" w:cs="Times New Roman"/>
          <w:b/>
          <w:bCs/>
          <w:sz w:val="24"/>
          <w:szCs w:val="24"/>
        </w:rPr>
        <w:t>Capacity and Training Deficiencies</w:t>
      </w:r>
    </w:p>
    <w:p w14:paraId="1E42B1DA"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Although capacity building is often emphasized in reform agendas, there remains a substantial gap in the training and professional development of police personnel. Existing training programs are limited in scope and do not sufficiently cover modern policing techniques such as forensic investigation, cybercrime management, intelligence gathering, and crisis response. Furthermore, training institutions lack the resources and expertise required to deliver high-quality programs. This gap results in a workforce that is ill-prepared to address contemporary security challenges, thereby reducing the overall effectiveness of law enforcement (Bayley, 2006).</w:t>
      </w:r>
    </w:p>
    <w:p w14:paraId="03C927CA" w14:textId="77777777" w:rsidR="00597270" w:rsidRPr="00597270" w:rsidRDefault="00597270" w:rsidP="00597270">
      <w:pPr>
        <w:jc w:val="both"/>
        <w:rPr>
          <w:rFonts w:ascii="Times New Roman" w:hAnsi="Times New Roman" w:cs="Times New Roman"/>
          <w:sz w:val="24"/>
          <w:szCs w:val="24"/>
        </w:rPr>
      </w:pPr>
    </w:p>
    <w:p w14:paraId="7FADC704" w14:textId="77777777" w:rsidR="00597270" w:rsidRPr="00597270" w:rsidRDefault="00597270" w:rsidP="00597270">
      <w:pPr>
        <w:jc w:val="both"/>
        <w:rPr>
          <w:rFonts w:ascii="Times New Roman" w:hAnsi="Times New Roman" w:cs="Times New Roman"/>
          <w:b/>
          <w:bCs/>
          <w:sz w:val="24"/>
          <w:szCs w:val="24"/>
        </w:rPr>
      </w:pPr>
      <w:r w:rsidRPr="00597270">
        <w:rPr>
          <w:rFonts w:ascii="Times New Roman" w:hAnsi="Times New Roman" w:cs="Times New Roman"/>
          <w:b/>
          <w:bCs/>
          <w:sz w:val="24"/>
          <w:szCs w:val="24"/>
        </w:rPr>
        <w:t>Technological and Infrastructure Gaps</w:t>
      </w:r>
    </w:p>
    <w:p w14:paraId="48B8E7F4"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Technological modernization is a key component of police reform, yet its implementation in Gilgit-Baltistan remains incomplete. While initiatives such as digital record-keeping and surveillance systems have been introduced, they are often limited in coverage and functionality. The absence of integrated databases, forensic laboratories, and advanced communication systems significantly hampers investigative capabilities. In addition, many police stations still operate with outdated infrastructure, lacking basic facilities necessary for efficient functioning. This technological gap creates a disparity between modern policing standards and the realities on the ground (Waheed, 2018).</w:t>
      </w:r>
    </w:p>
    <w:p w14:paraId="78A74D16" w14:textId="77777777" w:rsidR="00597270" w:rsidRPr="00597270" w:rsidRDefault="00597270" w:rsidP="00597270">
      <w:pPr>
        <w:jc w:val="both"/>
        <w:rPr>
          <w:rFonts w:ascii="Times New Roman" w:hAnsi="Times New Roman" w:cs="Times New Roman"/>
          <w:sz w:val="24"/>
          <w:szCs w:val="24"/>
        </w:rPr>
      </w:pPr>
    </w:p>
    <w:p w14:paraId="45452FD7" w14:textId="77777777" w:rsidR="00597270" w:rsidRPr="00597270" w:rsidRDefault="00597270" w:rsidP="00597270">
      <w:pPr>
        <w:jc w:val="both"/>
        <w:rPr>
          <w:rFonts w:ascii="Times New Roman" w:hAnsi="Times New Roman" w:cs="Times New Roman"/>
          <w:b/>
          <w:bCs/>
          <w:sz w:val="24"/>
          <w:szCs w:val="24"/>
        </w:rPr>
      </w:pPr>
      <w:r w:rsidRPr="00597270">
        <w:rPr>
          <w:rFonts w:ascii="Times New Roman" w:hAnsi="Times New Roman" w:cs="Times New Roman"/>
          <w:b/>
          <w:bCs/>
          <w:sz w:val="24"/>
          <w:szCs w:val="24"/>
        </w:rPr>
        <w:t>Weak Accountability and Oversight Mechanisms</w:t>
      </w:r>
    </w:p>
    <w:p w14:paraId="0A4925D9"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lastRenderedPageBreak/>
        <w:t>A critical gap in police reforms is the of accountability and oversight structures. Internal accountability mechanisms are often opaque and ineffective, while external oversight bodies are either non-existent or lack sufficient authority. This gap allows misconduct, corruption, and abuse of power to persist without adequate checks. The absence of transparent complaint redressed systems further discourages public reporting of grievances, undermining trust in law enforcement institutions (Human Rights Watch, 2016).</w:t>
      </w:r>
    </w:p>
    <w:p w14:paraId="70FDC1F1" w14:textId="77777777" w:rsidR="00597270" w:rsidRPr="00597270" w:rsidRDefault="00597270" w:rsidP="00597270">
      <w:pPr>
        <w:jc w:val="both"/>
        <w:rPr>
          <w:rFonts w:ascii="Times New Roman" w:hAnsi="Times New Roman" w:cs="Times New Roman"/>
          <w:sz w:val="24"/>
          <w:szCs w:val="24"/>
        </w:rPr>
      </w:pPr>
    </w:p>
    <w:p w14:paraId="333DA809" w14:textId="77777777" w:rsidR="00597270" w:rsidRPr="00597270" w:rsidRDefault="00597270" w:rsidP="00597270">
      <w:pPr>
        <w:jc w:val="both"/>
        <w:rPr>
          <w:rFonts w:ascii="Times New Roman" w:hAnsi="Times New Roman" w:cs="Times New Roman"/>
          <w:b/>
          <w:bCs/>
          <w:sz w:val="24"/>
          <w:szCs w:val="24"/>
        </w:rPr>
      </w:pPr>
      <w:r w:rsidRPr="00597270">
        <w:rPr>
          <w:rFonts w:ascii="Times New Roman" w:hAnsi="Times New Roman" w:cs="Times New Roman"/>
          <w:b/>
          <w:bCs/>
          <w:sz w:val="24"/>
          <w:szCs w:val="24"/>
        </w:rPr>
        <w:t>Lack of Community Policing Integration</w:t>
      </w:r>
    </w:p>
    <w:p w14:paraId="5F642F91"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Community policing is widely recognized as an essential element of effective law enforcement; however, its integration into the policing framework of Gilgit-Baltistan remains minimal. Existing reform initiatives have largely focused on structural and operational aspects, neglecting the importance of building strong relationships between police and local communities. This gap limits the flow of information from the public, reduces cooperation in crime prevention efforts, and weakens the legitimacy of the police force. Without community engagement, policing remains reactive rather than proactive (Goldstein, 1990).</w:t>
      </w:r>
    </w:p>
    <w:p w14:paraId="51540F1A" w14:textId="77777777" w:rsidR="00597270" w:rsidRPr="00597270" w:rsidRDefault="00597270" w:rsidP="00597270">
      <w:pPr>
        <w:jc w:val="both"/>
        <w:rPr>
          <w:rFonts w:ascii="Times New Roman" w:hAnsi="Times New Roman" w:cs="Times New Roman"/>
          <w:sz w:val="24"/>
          <w:szCs w:val="24"/>
        </w:rPr>
      </w:pPr>
    </w:p>
    <w:p w14:paraId="2181C6C3" w14:textId="77777777" w:rsidR="00597270" w:rsidRPr="00597270" w:rsidRDefault="00597270" w:rsidP="00597270">
      <w:pPr>
        <w:jc w:val="both"/>
        <w:rPr>
          <w:rFonts w:ascii="Times New Roman" w:hAnsi="Times New Roman" w:cs="Times New Roman"/>
          <w:b/>
          <w:bCs/>
          <w:sz w:val="24"/>
          <w:szCs w:val="24"/>
        </w:rPr>
      </w:pPr>
      <w:r w:rsidRPr="00597270">
        <w:rPr>
          <w:rFonts w:ascii="Times New Roman" w:hAnsi="Times New Roman" w:cs="Times New Roman"/>
          <w:b/>
          <w:bCs/>
          <w:sz w:val="24"/>
          <w:szCs w:val="24"/>
        </w:rPr>
        <w:t>Human Resource and Welfare Gaps</w:t>
      </w:r>
    </w:p>
    <w:p w14:paraId="0AB2EEB3"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Reform efforts have also failed to adequately address issues related to police personnel welfare and human resource management. There is a significant gap in terms of fair compensation, housing facilities, healthcare, and career progression opportunities for police officers. The lack of incentives and support systems contributes to low morale, job dissatisfaction, and high levels of stress among personnel. These factors negatively impact performance and hinder the successful implementation of reforms (Abbas, 2011).</w:t>
      </w:r>
    </w:p>
    <w:p w14:paraId="08FB7C4A" w14:textId="77777777" w:rsidR="00597270" w:rsidRPr="00597270" w:rsidRDefault="00597270" w:rsidP="00597270">
      <w:pPr>
        <w:jc w:val="both"/>
        <w:rPr>
          <w:rFonts w:ascii="Times New Roman" w:hAnsi="Times New Roman" w:cs="Times New Roman"/>
          <w:sz w:val="24"/>
          <w:szCs w:val="24"/>
        </w:rPr>
      </w:pPr>
    </w:p>
    <w:p w14:paraId="0D7C03ED" w14:textId="77777777" w:rsidR="00597270" w:rsidRPr="00597270" w:rsidRDefault="00597270" w:rsidP="00597270">
      <w:pPr>
        <w:jc w:val="both"/>
        <w:rPr>
          <w:rFonts w:ascii="Times New Roman" w:hAnsi="Times New Roman" w:cs="Times New Roman"/>
          <w:b/>
          <w:bCs/>
          <w:sz w:val="24"/>
          <w:szCs w:val="24"/>
        </w:rPr>
      </w:pPr>
      <w:r w:rsidRPr="00597270">
        <w:rPr>
          <w:rFonts w:ascii="Times New Roman" w:hAnsi="Times New Roman" w:cs="Times New Roman"/>
          <w:b/>
          <w:bCs/>
          <w:sz w:val="24"/>
          <w:szCs w:val="24"/>
        </w:rPr>
        <w:t>Coordination and Inter-Agency Gaps</w:t>
      </w:r>
    </w:p>
    <w:p w14:paraId="69AF45BB"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Effective policing requires strong coordination between various components of the criminal justice system, including police, prosecution, judiciary, and intelligence agencies. However, in Gilgit-Baltistan, there is a noticeable gap in inter-agency collaboration. Poor communication, lack of data sharing, and institutional silos lead to inefficiencies in crime investigation and prosecution. This often results in low conviction rates and delays in the justice delivery process (International Crisis Group, 2014).</w:t>
      </w:r>
    </w:p>
    <w:p w14:paraId="3570C7F8" w14:textId="77777777" w:rsidR="00597270" w:rsidRPr="00597270" w:rsidRDefault="00597270" w:rsidP="00597270">
      <w:pPr>
        <w:jc w:val="both"/>
        <w:rPr>
          <w:rFonts w:ascii="Times New Roman" w:hAnsi="Times New Roman" w:cs="Times New Roman"/>
          <w:sz w:val="24"/>
          <w:szCs w:val="24"/>
        </w:rPr>
      </w:pPr>
    </w:p>
    <w:p w14:paraId="0412FE57" w14:textId="77777777" w:rsidR="00597270" w:rsidRPr="00597270" w:rsidRDefault="00597270" w:rsidP="00597270">
      <w:pPr>
        <w:jc w:val="both"/>
        <w:rPr>
          <w:rFonts w:ascii="Times New Roman" w:hAnsi="Times New Roman" w:cs="Times New Roman"/>
          <w:b/>
          <w:bCs/>
          <w:sz w:val="24"/>
          <w:szCs w:val="24"/>
        </w:rPr>
      </w:pPr>
      <w:r w:rsidRPr="00597270">
        <w:rPr>
          <w:rFonts w:ascii="Times New Roman" w:hAnsi="Times New Roman" w:cs="Times New Roman"/>
          <w:b/>
          <w:bCs/>
          <w:sz w:val="24"/>
          <w:szCs w:val="24"/>
        </w:rPr>
        <w:t>Absence of Context-Specific Reform Strategies</w:t>
      </w:r>
    </w:p>
    <w:p w14:paraId="67B3F631"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Finally, a critical gap in police reforms is the lack of context-specific strategies tailored to the unique socio-geographic and political conditions of Gilgit-Baltistan. Many reform models are borrowed from other regions of Pakistan without considering local realities such as mountainous terrain, dispersed populations, and cultural dynamics. This one-size-fits-all approach limits the effectiveness of reforms and fails to address the specific needs of the region. Developing localized strategies is therefore essential for achieving sustainable reform outcomes.</w:t>
      </w:r>
    </w:p>
    <w:p w14:paraId="167C4415" w14:textId="77777777" w:rsidR="00597270" w:rsidRPr="00597270" w:rsidRDefault="00597270" w:rsidP="00597270">
      <w:pPr>
        <w:jc w:val="both"/>
        <w:rPr>
          <w:rFonts w:ascii="Times New Roman" w:hAnsi="Times New Roman" w:cs="Times New Roman"/>
          <w:sz w:val="24"/>
          <w:szCs w:val="24"/>
        </w:rPr>
      </w:pPr>
    </w:p>
    <w:p w14:paraId="7DF8A48B" w14:textId="77777777" w:rsidR="00597270" w:rsidRPr="00597270" w:rsidRDefault="00597270" w:rsidP="00597270">
      <w:pPr>
        <w:jc w:val="both"/>
        <w:rPr>
          <w:rFonts w:ascii="Times New Roman" w:hAnsi="Times New Roman" w:cs="Times New Roman"/>
          <w:b/>
          <w:sz w:val="24"/>
          <w:szCs w:val="24"/>
        </w:rPr>
      </w:pPr>
      <w:r w:rsidRPr="00597270">
        <w:rPr>
          <w:rFonts w:ascii="Times New Roman" w:hAnsi="Times New Roman" w:cs="Times New Roman"/>
          <w:b/>
          <w:sz w:val="24"/>
          <w:szCs w:val="24"/>
        </w:rPr>
        <w:lastRenderedPageBreak/>
        <w:t>Police Reforms by Dr. Akbar Nasir Khan:</w:t>
      </w:r>
    </w:p>
    <w:p w14:paraId="46CD542B"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Dr. Akbar Nasir Khan, the newly appointed Inspector General of Police (IGP) for Gilgit-Baltistan, has initiated a series of reforms aimed at modernizing the region’s policing system. His vision focuses on transforming the police force into a more professional, transparent, and community-oriented institution. Emphasis has been placed on digitization of records, improved surveillance systems, and the introduction of merit-based practices to strengthen institutional efficiency and accountability.</w:t>
      </w:r>
    </w:p>
    <w:p w14:paraId="4E22D035"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A key component of these reforms is enhancing public trust through community policing and better service delivery. Dr. Khan has prioritized training programs to improve the capacity of police personnel, particularly in handling emerging security challenges such as cybercrime, tourism-related issues, and cross-border threats. By fostering closer coordination between police and local communities, these reforms aim to create a safer and more cooperative environment across Gilgit-Baltistan. Furthermore, the reform agenda also includes infrastructural development and welfare initiatives for police staff. Upgrading police stations, introducing modern equipment, and improving working conditions are central to boosting morale and operational effectiveness. These measures are expected to not only strengthen law enforcement but also support the broader socio-economic development of Gilgit-Baltistan, particularly in the context of increasing tourism and regional connectivity projects.</w:t>
      </w:r>
    </w:p>
    <w:p w14:paraId="289A723F"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In addition to structural reforms, Akbar Nasir Khan has emphasized the integration of technology-driven policing in Gilgit-Baltistan. Initiatives such as smart policing systems, digital complaint portals, and data-driven crime analysis are being introduced to improve response time and transparency. The use of modern tools like CCTV networks and centralized monitoring systems is expected to significantly enhance crime prevention and investigation capabilities, aligning the region’s policing standards with national and international best practices.</w:t>
      </w:r>
    </w:p>
    <w:p w14:paraId="481DB16E"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Moreover, special attention is being given to youth engagement and counter-radicalization strategies. By promoting awareness programs, educational outreach, and collaboration with civil society, the police aim to address the root causes of crime and social unrest. These forward-looking reforms not only strengthen internal security but also contribute to long-term peace and stability, positioning Gilgit-Baltistan as a secure and progressive region within Pakistan.</w:t>
      </w:r>
    </w:p>
    <w:p w14:paraId="6CE4E9EF" w14:textId="77777777" w:rsidR="00597270" w:rsidRPr="00597270" w:rsidRDefault="00597270" w:rsidP="00597270">
      <w:pPr>
        <w:jc w:val="both"/>
        <w:rPr>
          <w:rFonts w:ascii="Times New Roman" w:hAnsi="Times New Roman" w:cs="Times New Roman"/>
          <w:sz w:val="24"/>
          <w:szCs w:val="24"/>
        </w:rPr>
      </w:pPr>
    </w:p>
    <w:p w14:paraId="362C9AEF" w14:textId="77777777" w:rsidR="00597270" w:rsidRPr="00597270" w:rsidRDefault="00597270" w:rsidP="00597270">
      <w:pPr>
        <w:jc w:val="both"/>
        <w:rPr>
          <w:rFonts w:ascii="Times New Roman" w:hAnsi="Times New Roman" w:cs="Times New Roman"/>
          <w:b/>
          <w:sz w:val="24"/>
          <w:szCs w:val="24"/>
        </w:rPr>
      </w:pPr>
      <w:r w:rsidRPr="00597270">
        <w:rPr>
          <w:rFonts w:ascii="Times New Roman" w:hAnsi="Times New Roman" w:cs="Times New Roman"/>
          <w:b/>
          <w:sz w:val="24"/>
          <w:szCs w:val="24"/>
        </w:rPr>
        <w:t>Conclusion</w:t>
      </w:r>
    </w:p>
    <w:p w14:paraId="684091B9"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Police reforms in Gilgit-Baltistan are not only a matter of administrative improvement but a strategic necessity, given the region’s unique geopolitical, social, and economic significance. Located at the confluence of critical regional borders and serving as a key corridor for initiatives like the China–Pakistan Economic Corridor (CPEC), the security and stability of Gilgit-Baltistan have implications far beyond its local population. Over the years, the police force in the region has struggled with multiple challenges including institutional weaknesses, outdated legal frameworks, resource limitations, and political interference, all of which have impeded its ability to effectively maintain law and order. The analysis of these challenges and gaps throughout this study highlights that piecemeal or superficial reforms are insufficient; instead, a comprehensive, coordinated, and context-sensitive approach is required to transform the police system </w:t>
      </w:r>
      <w:r w:rsidRPr="00597270">
        <w:rPr>
          <w:rFonts w:ascii="Times New Roman" w:hAnsi="Times New Roman" w:cs="Times New Roman"/>
          <w:sz w:val="24"/>
          <w:szCs w:val="24"/>
        </w:rPr>
        <w:lastRenderedPageBreak/>
        <w:t>into a modern, accountable, and efficient institution.</w:t>
      </w:r>
    </w:p>
    <w:p w14:paraId="10234A51"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Historically, policing in Gilgit-Baltistan has been shaped by colonial-era structures and laws, which continue to influence its operational dynamics today. The Pakistan Penal Code (1860) and the Criminal Procedure Code (1898) remain central to policing functions, despite being ill-equipped to address contemporary challenges such as cybercrime, terrorism, and organized criminal networks. This reliance on outdated legislation creates a significant structural gap, limiting the autonomy and adaptability of the police force (International Crisis Group, 2015). Consequently, modernizing the legal framework is a fundamental requirement for reform. A context-specific policing law would not only define the roles, responsibilities, and powers of officers but also embed accountability mechanisms, human rights protections, and gender-sensitive provisions, thereby fostering legitimacy and public confidence in law enforcement institutions.</w:t>
      </w:r>
    </w:p>
    <w:p w14:paraId="34E6AC51"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Resource constraints represent another critical barrier to effective policing in Gilgit-Baltistan. The region’s challenging geography, including rugged mountains and dispersed settlements, requires significant investment in infrastructure, transportation, communication systems, and personnel deployment. Currently, many police stations lack basic facilities, modern equipment, and adequate staffing, which limits operational effectiveness and response capabilities. Without proper allocation of financial and material resources, other reform measures—no matter how well-conceived—are likely to fail. Therefore, strengthening financial support and infrastructure development must be prioritized alongside institutional and legal reforms.</w:t>
      </w:r>
    </w:p>
    <w:p w14:paraId="106D5D52"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Political interference remains a persistent challenge, compromising the autonomy and impartiality of the police force. Decisions related to recruitment, promotions, transfers, and investigations are often influenced by political interests rather than merit or professional standards. This interference erodes public trust and reduces the legitimacy of law enforcement agencies (Human Rights Watch, 2016). Establishing independent oversight mechanisms, transparent complaint handling systems, and merit-based personnel policies is essential to safeguard the independence and professionalism of the police. Only through such measures can policing in Gilgit-Baltistan operate free from undue influence and build credibility among the local population.</w:t>
      </w:r>
    </w:p>
    <w:p w14:paraId="4EA1C79D" w14:textId="0F1478F3"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Capacity building and professional development are also crucial elements of successful reform. The police force in Gilgit-Baltistan often lacks specialized skills required to address modern criminal threats. Training in areas such as forensic science, cybercrime investigation, intelligence gathering, and counter-terrorism is limited or unevenly implemented. Enhancing human resource capacity through structured and continuous professional training programs is vital for creating a workforce capable of responding effectively to both traditional and emerging security </w:t>
      </w:r>
      <w:r w:rsidRPr="00597270">
        <w:rPr>
          <w:rFonts w:ascii="Times New Roman" w:hAnsi="Times New Roman" w:cs="Times New Roman"/>
          <w:sz w:val="24"/>
          <w:szCs w:val="24"/>
        </w:rPr>
        <w:t>challenges.</w:t>
      </w:r>
      <w:r w:rsidRPr="00597270">
        <w:rPr>
          <w:rFonts w:ascii="Times New Roman" w:hAnsi="Times New Roman" w:cs="Times New Roman"/>
          <w:sz w:val="24"/>
          <w:szCs w:val="24"/>
        </w:rPr>
        <w:t xml:space="preserve"> In addition, improving welfare provisions, including competitive salaries, healthcare, housing, and career advancement opportunities, will strengthen morale and retention among police personnel.</w:t>
      </w:r>
    </w:p>
    <w:p w14:paraId="2F73AE0C"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Technological modernization is another critical area for improvement. Integrating digital systems, surveillance technologies, integrated criminal databases, and data analytics tools can significantly enhance investigative capacity, operational efficiency, and transparency. Although some initiatives have been undertaken, such as partial </w:t>
      </w:r>
      <w:r w:rsidRPr="00597270">
        <w:rPr>
          <w:rFonts w:ascii="Times New Roman" w:hAnsi="Times New Roman" w:cs="Times New Roman"/>
          <w:sz w:val="24"/>
          <w:szCs w:val="24"/>
        </w:rPr>
        <w:lastRenderedPageBreak/>
        <w:t>automation and computerized record-keeping, these measures remain fragmented and underutilized. A comprehensive technological strategy, aligned with modern policing standards, will allow law enforcement agencies in Gilgit-Baltistan to respond proactively and efficiently to crimes, including cybercrime and cross-border security threats.</w:t>
      </w:r>
    </w:p>
    <w:p w14:paraId="03E8DE4D"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Community engagement is also essential for effective policing. Gilgit-Baltistan’s social and cultural landscape is characterized by close-knit communities with strong local leadership structures. Integrating community policing into broader reform efforts can strengthen trust, enhance information sharing, and improve collaboration between citizens and law enforcement. Programs promoting structured community involvement, local safety committees, and regular interaction with police officers will foster cooperation, reduce crime, and enhance the legitimacy of the police force (Goldstein, 1990). Without such engagement, policing risks being viewed as a top-down enforcement mechanism rather than a public service institution.</w:t>
      </w:r>
    </w:p>
    <w:p w14:paraId="17A4DE95"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Coordination with other agencies within the criminal justice system is equally important. Effective policing requires collaboration with prosecution services, the judiciary, and intelligence agencies to ensure timely investigation, prosecution, and conviction of offenders. Currently, weak inter-agency coordination leads to inefficiencies, delayed investigations, and low conviction rates (International Crisis Group, 2014). Joint task forces, integrated communication platforms, and shared databases can strengthen collaboration, improve efficiency, and ensure more effective law enforcement outcomes. Monitoring and evaluation mechanisms are essential for ensuring the long-term success of reforms. Clear benchmarks, performance indicators, and regular assessments are necessary to track progress and identify areas for improvement. Establishing a culture of accountability and evidence-based evaluation will help sustain reforms across political transitions and changing administrative priorities. Without systematic monitoring, reforms risk being superficial or short-lived, failing to achieve meaningful improvements in policing practices.</w:t>
      </w:r>
    </w:p>
    <w:p w14:paraId="2AFBACDB"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In the </w:t>
      </w:r>
    </w:p>
    <w:p w14:paraId="14232647"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In the police reforms in Gilgit-Baltistan require a holistic and multidimensional approach that addresses structural, legal, operational, technological, and social dimensions simultaneously. Comprehensive reforms encompassing legal modernization, resource allocation, professional training, technological integration, community engagement, inter-agency coordination, and robust monitoring mechanisms are essential to transform the police force into a modern, accountable, and effective institution. Implementing these recommendations will not only enhance law enforcement capacity but also strengthen governance, promote human rights, and ensure regional stability. Given Gilgit-Baltistan’s strategic importance and complex security environment, sustained political commitment and consistent institutional support are imperative to achieve meaningful and lasting reforms in the region’s policing system.</w:t>
      </w:r>
    </w:p>
    <w:p w14:paraId="428098B5" w14:textId="77777777" w:rsidR="00597270" w:rsidRPr="00597270" w:rsidRDefault="00597270" w:rsidP="00597270">
      <w:pPr>
        <w:jc w:val="both"/>
        <w:rPr>
          <w:rFonts w:ascii="Times New Roman" w:hAnsi="Times New Roman" w:cs="Times New Roman"/>
          <w:sz w:val="24"/>
          <w:szCs w:val="24"/>
        </w:rPr>
      </w:pPr>
    </w:p>
    <w:p w14:paraId="238027AB"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b/>
          <w:sz w:val="24"/>
          <w:szCs w:val="24"/>
        </w:rPr>
        <w:t>Policy Recommendations</w:t>
      </w:r>
    </w:p>
    <w:p w14:paraId="067E959B"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Effective police reform in Gilgit-Baltistan requires a multidimensional strategy that addresses institutional, operational, legal, and social challenges while aligning with the </w:t>
      </w:r>
      <w:r w:rsidRPr="00597270">
        <w:rPr>
          <w:rFonts w:ascii="Times New Roman" w:hAnsi="Times New Roman" w:cs="Times New Roman"/>
          <w:sz w:val="24"/>
          <w:szCs w:val="24"/>
        </w:rPr>
        <w:lastRenderedPageBreak/>
        <w:t>region’s unique socio-political and geographic context. Based on the analysis of existing gaps and challenges, the following policy recommendations are proposed:</w:t>
      </w:r>
    </w:p>
    <w:p w14:paraId="767549E6" w14:textId="77777777" w:rsidR="00597270" w:rsidRPr="00597270" w:rsidRDefault="00597270" w:rsidP="00597270">
      <w:pPr>
        <w:jc w:val="both"/>
        <w:rPr>
          <w:rFonts w:ascii="Times New Roman" w:hAnsi="Times New Roman" w:cs="Times New Roman"/>
          <w:sz w:val="24"/>
          <w:szCs w:val="24"/>
        </w:rPr>
      </w:pPr>
    </w:p>
    <w:p w14:paraId="413DFD8D" w14:textId="77777777" w:rsidR="00597270" w:rsidRPr="00597270" w:rsidRDefault="00597270" w:rsidP="00597270">
      <w:pPr>
        <w:jc w:val="both"/>
        <w:rPr>
          <w:rFonts w:ascii="Times New Roman" w:hAnsi="Times New Roman" w:cs="Times New Roman"/>
          <w:b/>
          <w:sz w:val="24"/>
          <w:szCs w:val="24"/>
        </w:rPr>
      </w:pPr>
      <w:r w:rsidRPr="00597270">
        <w:rPr>
          <w:rFonts w:ascii="Times New Roman" w:hAnsi="Times New Roman" w:cs="Times New Roman"/>
          <w:b/>
          <w:sz w:val="24"/>
          <w:szCs w:val="24"/>
        </w:rPr>
        <w:t>Enactment of a Modern and Context-Specific Policing Law</w:t>
      </w:r>
    </w:p>
    <w:p w14:paraId="0234E471"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Gilgit-Baltistan requires updated policing legislation tailored to its unique geographic and socio-political context. Such a law should clearly define police powers, responsibilities, and accountability mechanisms. It must also address contemporary challenges, including human rights protection, cybercrime, and terrorism.</w:t>
      </w:r>
    </w:p>
    <w:p w14:paraId="13223D70" w14:textId="77777777" w:rsidR="00597270" w:rsidRPr="00597270" w:rsidRDefault="00597270" w:rsidP="00597270">
      <w:pPr>
        <w:jc w:val="both"/>
        <w:rPr>
          <w:rFonts w:ascii="Times New Roman" w:hAnsi="Times New Roman" w:cs="Times New Roman"/>
          <w:sz w:val="24"/>
          <w:szCs w:val="24"/>
        </w:rPr>
      </w:pPr>
    </w:p>
    <w:p w14:paraId="422C6AD7" w14:textId="77777777" w:rsidR="00597270" w:rsidRPr="00597270" w:rsidRDefault="00597270" w:rsidP="00597270">
      <w:pPr>
        <w:jc w:val="both"/>
        <w:rPr>
          <w:rFonts w:ascii="Times New Roman" w:hAnsi="Times New Roman" w:cs="Times New Roman"/>
          <w:b/>
          <w:sz w:val="24"/>
          <w:szCs w:val="24"/>
        </w:rPr>
      </w:pPr>
      <w:r w:rsidRPr="00597270">
        <w:rPr>
          <w:rFonts w:ascii="Times New Roman" w:hAnsi="Times New Roman" w:cs="Times New Roman"/>
          <w:b/>
          <w:sz w:val="24"/>
          <w:szCs w:val="24"/>
        </w:rPr>
        <w:t>Strengthen Institutional Autonomy and Accountability</w:t>
      </w:r>
    </w:p>
    <w:p w14:paraId="3D0B7EE4" w14:textId="7777777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Police in Gilgit-Baltistan should operate free from political interference, with merit-based recruitment, promotions, and transfers. Independent oversight bodies and transparent complaint mechanisms must be established. Strengthening accountability will enhance professionalism and public trust.</w:t>
      </w:r>
    </w:p>
    <w:p w14:paraId="63DB9CE7" w14:textId="77777777" w:rsidR="00597270" w:rsidRPr="00597270" w:rsidRDefault="00597270" w:rsidP="00597270">
      <w:pPr>
        <w:jc w:val="both"/>
        <w:rPr>
          <w:rFonts w:ascii="Times New Roman" w:hAnsi="Times New Roman" w:cs="Times New Roman"/>
          <w:sz w:val="24"/>
          <w:szCs w:val="24"/>
        </w:rPr>
      </w:pPr>
    </w:p>
    <w:p w14:paraId="7B1F22DB" w14:textId="77777777" w:rsidR="00597270" w:rsidRPr="00597270" w:rsidRDefault="00597270" w:rsidP="00597270">
      <w:pPr>
        <w:jc w:val="both"/>
        <w:rPr>
          <w:rFonts w:ascii="Times New Roman" w:hAnsi="Times New Roman" w:cs="Times New Roman"/>
          <w:b/>
          <w:sz w:val="24"/>
          <w:szCs w:val="24"/>
        </w:rPr>
      </w:pPr>
      <w:r w:rsidRPr="00597270">
        <w:rPr>
          <w:rFonts w:ascii="Times New Roman" w:hAnsi="Times New Roman" w:cs="Times New Roman"/>
          <w:b/>
          <w:sz w:val="24"/>
          <w:szCs w:val="24"/>
        </w:rPr>
        <w:t>Enhance Resources and Infrastructure</w:t>
      </w:r>
    </w:p>
    <w:p w14:paraId="74891CB3"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Police in Gilgit-Baltistan require increased funding to improve equipment, communication systems, and transportation. Expansion and modernization of police stations, especially in remote areas, are essential. Adequate infrastructure will enable faster response and more effective law enforcement.</w:t>
      </w:r>
    </w:p>
    <w:p w14:paraId="24333868" w14:textId="77777777" w:rsidR="00597270" w:rsidRPr="00597270" w:rsidRDefault="00597270" w:rsidP="00597270">
      <w:pPr>
        <w:jc w:val="both"/>
        <w:rPr>
          <w:rFonts w:ascii="Times New Roman" w:hAnsi="Times New Roman" w:cs="Times New Roman"/>
          <w:sz w:val="24"/>
          <w:szCs w:val="24"/>
        </w:rPr>
      </w:pPr>
    </w:p>
    <w:p w14:paraId="4B1EE3A8" w14:textId="77777777" w:rsidR="00597270" w:rsidRPr="00597270" w:rsidRDefault="00597270" w:rsidP="00597270">
      <w:pPr>
        <w:jc w:val="both"/>
        <w:rPr>
          <w:rFonts w:ascii="Times New Roman" w:hAnsi="Times New Roman" w:cs="Times New Roman"/>
          <w:b/>
          <w:sz w:val="24"/>
          <w:szCs w:val="24"/>
        </w:rPr>
      </w:pPr>
      <w:r w:rsidRPr="00597270">
        <w:rPr>
          <w:rFonts w:ascii="Times New Roman" w:hAnsi="Times New Roman" w:cs="Times New Roman"/>
          <w:b/>
          <w:sz w:val="24"/>
          <w:szCs w:val="24"/>
        </w:rPr>
        <w:t>Promote Community Policing</w:t>
      </w:r>
    </w:p>
    <w:p w14:paraId="7B107BC5"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Police should actively engage with local communities to build trust and cooperation. Structured programs and regular interactions with community leaders can improve information sharing. Collaborative efforts will enhance crime prevention and strengthen public confidence in law enforcement.</w:t>
      </w:r>
    </w:p>
    <w:p w14:paraId="2FB8E4FF" w14:textId="77777777" w:rsidR="00597270" w:rsidRPr="00597270" w:rsidRDefault="00597270" w:rsidP="00597270">
      <w:pPr>
        <w:jc w:val="both"/>
        <w:rPr>
          <w:rFonts w:ascii="Times New Roman" w:hAnsi="Times New Roman" w:cs="Times New Roman"/>
          <w:b/>
          <w:sz w:val="24"/>
          <w:szCs w:val="24"/>
        </w:rPr>
      </w:pPr>
    </w:p>
    <w:p w14:paraId="4269294E" w14:textId="77777777" w:rsidR="00597270" w:rsidRPr="00597270" w:rsidRDefault="00597270" w:rsidP="00597270">
      <w:pPr>
        <w:jc w:val="both"/>
        <w:rPr>
          <w:rFonts w:ascii="Times New Roman" w:hAnsi="Times New Roman" w:cs="Times New Roman"/>
          <w:b/>
          <w:sz w:val="24"/>
          <w:szCs w:val="24"/>
        </w:rPr>
      </w:pPr>
      <w:r w:rsidRPr="00597270">
        <w:rPr>
          <w:rFonts w:ascii="Times New Roman" w:hAnsi="Times New Roman" w:cs="Times New Roman"/>
          <w:b/>
          <w:sz w:val="24"/>
          <w:szCs w:val="24"/>
        </w:rPr>
        <w:t>Strengthen Inter-Agency Coordination</w:t>
      </w:r>
    </w:p>
    <w:p w14:paraId="57626F2D" w14:textId="77777777" w:rsid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Police should collaborate closely with prosecution, judiciary, and intelligence agencies to improve efficiency. Establishing joint task forces and integrated communication systems will streamline operations. Enhanced coordination will lead to faster investigations and higher conviction rates.</w:t>
      </w:r>
    </w:p>
    <w:p w14:paraId="25EF8978" w14:textId="77777777" w:rsidR="00597270" w:rsidRPr="00597270" w:rsidRDefault="00597270" w:rsidP="00597270">
      <w:pPr>
        <w:jc w:val="both"/>
        <w:rPr>
          <w:rFonts w:ascii="Times New Roman" w:hAnsi="Times New Roman" w:cs="Times New Roman"/>
          <w:sz w:val="24"/>
          <w:szCs w:val="24"/>
        </w:rPr>
      </w:pPr>
    </w:p>
    <w:p w14:paraId="764FE304" w14:textId="77777777" w:rsidR="00597270" w:rsidRPr="00597270" w:rsidRDefault="00597270" w:rsidP="00597270">
      <w:pPr>
        <w:jc w:val="both"/>
        <w:rPr>
          <w:rFonts w:ascii="Times New Roman" w:hAnsi="Times New Roman" w:cs="Times New Roman"/>
          <w:b/>
          <w:sz w:val="24"/>
          <w:szCs w:val="24"/>
        </w:rPr>
      </w:pPr>
      <w:r w:rsidRPr="00597270">
        <w:rPr>
          <w:rFonts w:ascii="Times New Roman" w:hAnsi="Times New Roman" w:cs="Times New Roman"/>
          <w:b/>
          <w:sz w:val="24"/>
          <w:szCs w:val="24"/>
        </w:rPr>
        <w:t>Establish Monitoring and Evaluation Mechanisms</w:t>
      </w:r>
    </w:p>
    <w:p w14:paraId="71C51034" w14:textId="1A279617" w:rsidR="00597270" w:rsidRPr="00597270"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Implement clear benchmarks and performance indicators to track reform progress. Conduct regular assessments to identify successes and areas for improvement. Continuous evaluation ensures accountability and long-term sustainability of policing reforms.</w:t>
      </w:r>
    </w:p>
    <w:p w14:paraId="7CF51120" w14:textId="15D0FC25" w:rsidR="0047692A" w:rsidRDefault="00597270" w:rsidP="00597270">
      <w:pPr>
        <w:jc w:val="both"/>
        <w:rPr>
          <w:rFonts w:ascii="Times New Roman" w:hAnsi="Times New Roman" w:cs="Times New Roman"/>
          <w:sz w:val="24"/>
          <w:szCs w:val="24"/>
        </w:rPr>
      </w:pPr>
      <w:r w:rsidRPr="00597270">
        <w:rPr>
          <w:rFonts w:ascii="Times New Roman" w:hAnsi="Times New Roman" w:cs="Times New Roman"/>
          <w:sz w:val="24"/>
          <w:szCs w:val="24"/>
        </w:rPr>
        <w:t xml:space="preserve">The Police reforms in Gilgit-Baltistan are a critical component of strengthening law enforcement, ensuring public safety, and promoting good governance in this strategically significant region of Pakistan. The region’s unique geographic, socio-political, and economic context marked by rugged terrain, dispersed populations, and proximity to key international borders presents distinct challenges for policing.  The historically constrained by outdated colonial-era laws, limited resources, and political interference, the police force in Gilgit-Baltistan faces institutional weaknesses, low </w:t>
      </w:r>
      <w:r w:rsidRPr="00597270">
        <w:rPr>
          <w:rFonts w:ascii="Times New Roman" w:hAnsi="Times New Roman" w:cs="Times New Roman"/>
          <w:sz w:val="24"/>
          <w:szCs w:val="24"/>
        </w:rPr>
        <w:lastRenderedPageBreak/>
        <w:t>professional capacity, and technological gaps. Recent discourse emphasizes the need for comprehensive reforms encompassing legal modernization, capacity building, technological integration, community engagement, and robust accountability mechanisms. Effective reform is not only essential for maintaining law and order but also for fostering public trust, protecting human rights, and ensuring the stability and security of a region vital to Pakistan’s national and regional interests.</w:t>
      </w:r>
      <w:bookmarkStart w:id="1" w:name="_Hlk99156361"/>
      <w:bookmarkEnd w:id="0"/>
    </w:p>
    <w:p w14:paraId="18B881EC" w14:textId="77777777" w:rsidR="00597270" w:rsidRPr="00597270" w:rsidRDefault="00597270" w:rsidP="00597270">
      <w:pPr>
        <w:jc w:val="both"/>
        <w:rPr>
          <w:rFonts w:ascii="Times New Roman" w:hAnsi="Times New Roman" w:cs="Times New Roman"/>
          <w:b/>
          <w:sz w:val="24"/>
          <w:szCs w:val="24"/>
        </w:rPr>
      </w:pPr>
    </w:p>
    <w:p w14:paraId="609F051D" w14:textId="77777777" w:rsidR="0047692A" w:rsidRPr="0047692A" w:rsidRDefault="0047692A" w:rsidP="0047692A">
      <w:pPr>
        <w:pStyle w:val="Heading5"/>
        <w:spacing w:before="0"/>
        <w:jc w:val="both"/>
        <w:rPr>
          <w:rFonts w:ascii="Times New Roman" w:hAnsi="Times New Roman" w:cs="Times New Roman"/>
          <w:b/>
          <w:sz w:val="24"/>
          <w:szCs w:val="24"/>
        </w:rPr>
      </w:pPr>
      <w:r w:rsidRPr="0047692A">
        <w:rPr>
          <w:rFonts w:ascii="Times New Roman" w:hAnsi="Times New Roman" w:cs="Times New Roman"/>
          <w:b/>
          <w:sz w:val="24"/>
          <w:szCs w:val="24"/>
        </w:rPr>
        <w:t>References</w:t>
      </w:r>
    </w:p>
    <w:bookmarkEnd w:id="1"/>
    <w:p w14:paraId="51712BE8"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Abbas, H. (2011). </w:t>
      </w:r>
      <w:r w:rsidRPr="00597270">
        <w:rPr>
          <w:rFonts w:ascii="Times New Roman" w:hAnsi="Times New Roman" w:cs="Times New Roman"/>
          <w:i/>
          <w:iCs/>
          <w:sz w:val="24"/>
          <w:szCs w:val="24"/>
        </w:rPr>
        <w:t xml:space="preserve">Reforming Pakistan's Police and Law Enforcement </w:t>
      </w:r>
      <w:proofErr w:type="gramStart"/>
      <w:r w:rsidRPr="00597270">
        <w:rPr>
          <w:rFonts w:ascii="Times New Roman" w:hAnsi="Times New Roman" w:cs="Times New Roman"/>
          <w:i/>
          <w:iCs/>
          <w:sz w:val="24"/>
          <w:szCs w:val="24"/>
        </w:rPr>
        <w:t>Infrastructure:</w:t>
      </w:r>
      <w:r w:rsidRPr="00597270">
        <w:rPr>
          <w:rFonts w:ascii="Times New Roman" w:hAnsi="Times New Roman" w:cs="Times New Roman"/>
          <w:sz w:val="24"/>
          <w:szCs w:val="24"/>
        </w:rPr>
        <w:t>.</w:t>
      </w:r>
      <w:proofErr w:type="gramEnd"/>
      <w:r w:rsidRPr="00597270">
        <w:rPr>
          <w:rFonts w:ascii="Times New Roman" w:hAnsi="Times New Roman" w:cs="Times New Roman"/>
          <w:sz w:val="24"/>
          <w:szCs w:val="24"/>
        </w:rPr>
        <w:t xml:space="preserve">  Washington, DC: US Institute of Peace.</w:t>
      </w:r>
    </w:p>
    <w:p w14:paraId="7DAE5578"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Minhas, A. S., &amp; Shah, S. A. A. (2019). Police Reforms: An Appraisal. </w:t>
      </w:r>
      <w:r w:rsidRPr="00597270">
        <w:rPr>
          <w:rFonts w:ascii="Times New Roman" w:hAnsi="Times New Roman" w:cs="Times New Roman"/>
          <w:i/>
          <w:iCs/>
          <w:sz w:val="24"/>
          <w:szCs w:val="24"/>
        </w:rPr>
        <w:t>Issra Papers</w:t>
      </w:r>
      <w:r w:rsidRPr="00597270">
        <w:rPr>
          <w:rFonts w:ascii="Times New Roman" w:hAnsi="Times New Roman" w:cs="Times New Roman"/>
          <w:sz w:val="24"/>
          <w:szCs w:val="24"/>
        </w:rPr>
        <w:t>, </w:t>
      </w:r>
      <w:r w:rsidRPr="00597270">
        <w:rPr>
          <w:rFonts w:ascii="Times New Roman" w:hAnsi="Times New Roman" w:cs="Times New Roman"/>
          <w:i/>
          <w:iCs/>
          <w:sz w:val="24"/>
          <w:szCs w:val="24"/>
        </w:rPr>
        <w:t>11</w:t>
      </w:r>
      <w:r w:rsidRPr="00597270">
        <w:rPr>
          <w:rFonts w:ascii="Times New Roman" w:hAnsi="Times New Roman" w:cs="Times New Roman"/>
          <w:sz w:val="24"/>
          <w:szCs w:val="24"/>
        </w:rPr>
        <w:t>(1).</w:t>
      </w:r>
    </w:p>
    <w:p w14:paraId="2411D5E8"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Lashari, S., Khaliq, S., &amp; Sardar, H. (2025). Governance and Resistance in Pakistan's Peripheries: The Cases of Pakistan-administered Kashmir, Baluchistan and Gilgit-Baltistan. In </w:t>
      </w:r>
      <w:r w:rsidRPr="00597270">
        <w:rPr>
          <w:rFonts w:ascii="Times New Roman" w:hAnsi="Times New Roman" w:cs="Times New Roman"/>
          <w:i/>
          <w:iCs/>
          <w:sz w:val="24"/>
          <w:szCs w:val="24"/>
        </w:rPr>
        <w:t>Challenge, Continuity, and Change in Pakistan</w:t>
      </w:r>
      <w:r w:rsidRPr="00597270">
        <w:rPr>
          <w:rFonts w:ascii="Times New Roman" w:hAnsi="Times New Roman" w:cs="Times New Roman"/>
          <w:sz w:val="24"/>
          <w:szCs w:val="24"/>
        </w:rPr>
        <w:t> (pp. 60-78). Routledge.</w:t>
      </w:r>
    </w:p>
    <w:p w14:paraId="5B47DBC1"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Yousafzai, A. W., Aziz, M., Yousuf, S., Bano, S., &amp; Khan, M. M. (2025). Suicide Patterns in Northern Pakistan: A 10-Year Analysis of Police Records from Three Districts of Gilgit-Baltistan. </w:t>
      </w:r>
      <w:r w:rsidRPr="00597270">
        <w:rPr>
          <w:rFonts w:ascii="Times New Roman" w:hAnsi="Times New Roman" w:cs="Times New Roman"/>
          <w:i/>
          <w:iCs/>
          <w:sz w:val="24"/>
          <w:szCs w:val="24"/>
        </w:rPr>
        <w:t>Archives of Suicide Research</w:t>
      </w:r>
      <w:r w:rsidRPr="00597270">
        <w:rPr>
          <w:rFonts w:ascii="Times New Roman" w:hAnsi="Times New Roman" w:cs="Times New Roman"/>
          <w:sz w:val="24"/>
          <w:szCs w:val="24"/>
        </w:rPr>
        <w:t>, </w:t>
      </w:r>
      <w:r w:rsidRPr="00597270">
        <w:rPr>
          <w:rFonts w:ascii="Times New Roman" w:hAnsi="Times New Roman" w:cs="Times New Roman"/>
          <w:i/>
          <w:iCs/>
          <w:sz w:val="24"/>
          <w:szCs w:val="24"/>
        </w:rPr>
        <w:t>29</w:t>
      </w:r>
      <w:r w:rsidRPr="00597270">
        <w:rPr>
          <w:rFonts w:ascii="Times New Roman" w:hAnsi="Times New Roman" w:cs="Times New Roman"/>
          <w:sz w:val="24"/>
          <w:szCs w:val="24"/>
        </w:rPr>
        <w:t>(4), 958-968.</w:t>
      </w:r>
    </w:p>
    <w:p w14:paraId="6EC656F9"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Hassan, T. U. (2026). Community Policing in Pakistan: Challenges, Opportunities, and the Way Forward. </w:t>
      </w:r>
      <w:r w:rsidRPr="00597270">
        <w:rPr>
          <w:rFonts w:ascii="Times New Roman" w:hAnsi="Times New Roman" w:cs="Times New Roman"/>
          <w:i/>
          <w:iCs/>
          <w:sz w:val="24"/>
          <w:szCs w:val="24"/>
        </w:rPr>
        <w:t>Pakistan Journal of Social Science Review</w:t>
      </w:r>
      <w:r w:rsidRPr="00597270">
        <w:rPr>
          <w:rFonts w:ascii="Times New Roman" w:hAnsi="Times New Roman" w:cs="Times New Roman"/>
          <w:sz w:val="24"/>
          <w:szCs w:val="24"/>
        </w:rPr>
        <w:t>, </w:t>
      </w:r>
      <w:r w:rsidRPr="00597270">
        <w:rPr>
          <w:rFonts w:ascii="Times New Roman" w:hAnsi="Times New Roman" w:cs="Times New Roman"/>
          <w:i/>
          <w:iCs/>
          <w:sz w:val="24"/>
          <w:szCs w:val="24"/>
        </w:rPr>
        <w:t>5</w:t>
      </w:r>
      <w:r w:rsidRPr="00597270">
        <w:rPr>
          <w:rFonts w:ascii="Times New Roman" w:hAnsi="Times New Roman" w:cs="Times New Roman"/>
          <w:sz w:val="24"/>
          <w:szCs w:val="24"/>
        </w:rPr>
        <w:t>(1), 735-746.</w:t>
      </w:r>
    </w:p>
    <w:p w14:paraId="4A0382D2"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Maqsood, T., &amp; Madani, S. A. (2019). Role of ICT in community-oriented policing in South Asia: challenges and opportunities. </w:t>
      </w:r>
      <w:r w:rsidRPr="00597270">
        <w:rPr>
          <w:rFonts w:ascii="Times New Roman" w:hAnsi="Times New Roman" w:cs="Times New Roman"/>
          <w:i/>
          <w:iCs/>
          <w:sz w:val="24"/>
          <w:szCs w:val="24"/>
        </w:rPr>
        <w:t>Journal of human security</w:t>
      </w:r>
      <w:r w:rsidRPr="00597270">
        <w:rPr>
          <w:rFonts w:ascii="Times New Roman" w:hAnsi="Times New Roman" w:cs="Times New Roman"/>
          <w:sz w:val="24"/>
          <w:szCs w:val="24"/>
        </w:rPr>
        <w:t>, </w:t>
      </w:r>
      <w:r w:rsidRPr="00597270">
        <w:rPr>
          <w:rFonts w:ascii="Times New Roman" w:hAnsi="Times New Roman" w:cs="Times New Roman"/>
          <w:i/>
          <w:iCs/>
          <w:sz w:val="24"/>
          <w:szCs w:val="24"/>
        </w:rPr>
        <w:t>15</w:t>
      </w:r>
      <w:r w:rsidRPr="00597270">
        <w:rPr>
          <w:rFonts w:ascii="Times New Roman" w:hAnsi="Times New Roman" w:cs="Times New Roman"/>
          <w:sz w:val="24"/>
          <w:szCs w:val="24"/>
        </w:rPr>
        <w:t>(2), 21.</w:t>
      </w:r>
    </w:p>
    <w:p w14:paraId="03BE8F94"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Manzoor, S., Manzoor, A., &amp; Manzoor, E. A. (2014). </w:t>
      </w:r>
      <w:r w:rsidRPr="00597270">
        <w:rPr>
          <w:rFonts w:ascii="Times New Roman" w:hAnsi="Times New Roman" w:cs="Times New Roman"/>
          <w:i/>
          <w:iCs/>
          <w:sz w:val="24"/>
          <w:szCs w:val="24"/>
        </w:rPr>
        <w:t>Police in Pakistan</w:t>
      </w:r>
      <w:r w:rsidRPr="00597270">
        <w:rPr>
          <w:rFonts w:ascii="Times New Roman" w:hAnsi="Times New Roman" w:cs="Times New Roman"/>
          <w:sz w:val="24"/>
          <w:szCs w:val="24"/>
        </w:rPr>
        <w:t>. Lulu. com.</w:t>
      </w:r>
    </w:p>
    <w:p w14:paraId="4096D9B6"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Arain, S. M. (2014). </w:t>
      </w:r>
      <w:r w:rsidRPr="00597270">
        <w:rPr>
          <w:rFonts w:ascii="Times New Roman" w:hAnsi="Times New Roman" w:cs="Times New Roman"/>
          <w:i/>
          <w:iCs/>
          <w:sz w:val="24"/>
          <w:szCs w:val="24"/>
        </w:rPr>
        <w:t>Women police unfurled in Pakistan: Perspective, status and prospective</w:t>
      </w:r>
      <w:r w:rsidRPr="00597270">
        <w:rPr>
          <w:rFonts w:ascii="Times New Roman" w:hAnsi="Times New Roman" w:cs="Times New Roman"/>
          <w:sz w:val="24"/>
          <w:szCs w:val="24"/>
        </w:rPr>
        <w:t>. Lulu. Com.</w:t>
      </w:r>
    </w:p>
    <w:p w14:paraId="762AF6C0"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Ferreira, E., Gomes, S., &amp; Perez, N. (2018). Police recruitment and training in democratic societies: a socio-legal comparative perspective. </w:t>
      </w:r>
      <w:r w:rsidRPr="00597270">
        <w:rPr>
          <w:rFonts w:ascii="Times New Roman" w:hAnsi="Times New Roman" w:cs="Times New Roman"/>
          <w:i/>
          <w:iCs/>
          <w:sz w:val="24"/>
          <w:szCs w:val="24"/>
        </w:rPr>
        <w:t>Comparative Policing from a Legal Perspective</w:t>
      </w:r>
      <w:r w:rsidRPr="00597270">
        <w:rPr>
          <w:rFonts w:ascii="Times New Roman" w:hAnsi="Times New Roman" w:cs="Times New Roman"/>
          <w:sz w:val="24"/>
          <w:szCs w:val="24"/>
        </w:rPr>
        <w:t>, </w:t>
      </w:r>
      <w:r w:rsidRPr="00597270">
        <w:rPr>
          <w:rFonts w:ascii="Times New Roman" w:hAnsi="Times New Roman" w:cs="Times New Roman"/>
          <w:i/>
          <w:iCs/>
          <w:sz w:val="24"/>
          <w:szCs w:val="24"/>
        </w:rPr>
        <w:t>380</w:t>
      </w:r>
      <w:r w:rsidRPr="00597270">
        <w:rPr>
          <w:rFonts w:ascii="Times New Roman" w:hAnsi="Times New Roman" w:cs="Times New Roman"/>
          <w:sz w:val="24"/>
          <w:szCs w:val="24"/>
        </w:rPr>
        <w:t>.</w:t>
      </w:r>
    </w:p>
    <w:p w14:paraId="69492992"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Waheed, A. (2018). Victims of terrorism in Pakistan: Review of existing victim services and scope of improvement.</w:t>
      </w:r>
    </w:p>
    <w:p w14:paraId="36CCAFC4"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 xml:space="preserve">Bashir, Q. A., Arif, S., Bhatti, F. N., &amp; Ansar, S. (2022). Police services in Pakistan: Challenges and reforms. </w:t>
      </w:r>
      <w:r w:rsidRPr="00597270">
        <w:rPr>
          <w:rFonts w:ascii="Times New Roman" w:hAnsi="Times New Roman" w:cs="Times New Roman"/>
          <w:i/>
          <w:iCs/>
          <w:sz w:val="24"/>
          <w:szCs w:val="24"/>
        </w:rPr>
        <w:t>Journal of Positive School Psychology, 6</w:t>
      </w:r>
      <w:r w:rsidRPr="00597270">
        <w:rPr>
          <w:rFonts w:ascii="Times New Roman" w:hAnsi="Times New Roman" w:cs="Times New Roman"/>
          <w:sz w:val="24"/>
          <w:szCs w:val="24"/>
        </w:rPr>
        <w:t xml:space="preserve">(11), 1–10. </w:t>
      </w:r>
    </w:p>
    <w:p w14:paraId="657FB0FE"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 xml:space="preserve">Gilgit-Baltistan Police. (n.d.). </w:t>
      </w:r>
      <w:r w:rsidRPr="00597270">
        <w:rPr>
          <w:rFonts w:ascii="Times New Roman" w:hAnsi="Times New Roman" w:cs="Times New Roman"/>
          <w:i/>
          <w:iCs/>
          <w:sz w:val="24"/>
          <w:szCs w:val="24"/>
        </w:rPr>
        <w:t>About us</w:t>
      </w:r>
      <w:r w:rsidRPr="00597270">
        <w:rPr>
          <w:rFonts w:ascii="Times New Roman" w:hAnsi="Times New Roman" w:cs="Times New Roman"/>
          <w:sz w:val="24"/>
          <w:szCs w:val="24"/>
        </w:rPr>
        <w:t xml:space="preserve">. Government of Gilgit-Baltistan. Retrieved March 31, 2026, from </w:t>
      </w:r>
      <w:hyperlink r:id="rId9" w:tgtFrame="_new" w:history="1">
        <w:r w:rsidRPr="00597270">
          <w:rPr>
            <w:rStyle w:val="Hyperlink"/>
            <w:rFonts w:ascii="Times New Roman" w:hAnsi="Times New Roman" w:cs="Times New Roman"/>
            <w:sz w:val="24"/>
            <w:szCs w:val="24"/>
          </w:rPr>
          <w:t>https://gbp.gov.pk/about-us/</w:t>
        </w:r>
      </w:hyperlink>
      <w:r w:rsidRPr="00597270">
        <w:rPr>
          <w:rFonts w:ascii="Times New Roman" w:hAnsi="Times New Roman" w:cs="Times New Roman"/>
          <w:sz w:val="24"/>
          <w:szCs w:val="24"/>
        </w:rPr>
        <w:t xml:space="preserve"> </w:t>
      </w:r>
    </w:p>
    <w:p w14:paraId="6EB5E25A"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 xml:space="preserve">Gilgit-Baltistan Police. (n.d.). </w:t>
      </w:r>
      <w:r w:rsidRPr="00597270">
        <w:rPr>
          <w:rFonts w:ascii="Times New Roman" w:hAnsi="Times New Roman" w:cs="Times New Roman"/>
          <w:i/>
          <w:iCs/>
          <w:sz w:val="24"/>
          <w:szCs w:val="24"/>
        </w:rPr>
        <w:t>Automation of GB Police</w:t>
      </w:r>
      <w:r w:rsidRPr="00597270">
        <w:rPr>
          <w:rFonts w:ascii="Times New Roman" w:hAnsi="Times New Roman" w:cs="Times New Roman"/>
          <w:sz w:val="24"/>
          <w:szCs w:val="24"/>
        </w:rPr>
        <w:t xml:space="preserve">. Government of Gilgit-Baltistan. Retrieved March 31, 2026, from </w:t>
      </w:r>
      <w:hyperlink r:id="rId10" w:tgtFrame="_new" w:history="1">
        <w:r w:rsidRPr="00597270">
          <w:rPr>
            <w:rStyle w:val="Hyperlink"/>
            <w:rFonts w:ascii="Times New Roman" w:hAnsi="Times New Roman" w:cs="Times New Roman"/>
            <w:sz w:val="24"/>
            <w:szCs w:val="24"/>
          </w:rPr>
          <w:t>https://gbp.gov.pk/automation-of-gb-police/</w:t>
        </w:r>
      </w:hyperlink>
      <w:r w:rsidRPr="00597270">
        <w:rPr>
          <w:rFonts w:ascii="Times New Roman" w:hAnsi="Times New Roman" w:cs="Times New Roman"/>
          <w:sz w:val="24"/>
          <w:szCs w:val="24"/>
        </w:rPr>
        <w:t xml:space="preserve"> </w:t>
      </w:r>
    </w:p>
    <w:p w14:paraId="52B98DFB"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 xml:space="preserve">Gilgit-Baltistan Police. (n.d.). </w:t>
      </w:r>
      <w:r w:rsidRPr="00597270">
        <w:rPr>
          <w:rFonts w:ascii="Times New Roman" w:hAnsi="Times New Roman" w:cs="Times New Roman"/>
          <w:i/>
          <w:iCs/>
          <w:sz w:val="24"/>
          <w:szCs w:val="24"/>
        </w:rPr>
        <w:t>History of GB Police</w:t>
      </w:r>
      <w:r w:rsidRPr="00597270">
        <w:rPr>
          <w:rFonts w:ascii="Times New Roman" w:hAnsi="Times New Roman" w:cs="Times New Roman"/>
          <w:sz w:val="24"/>
          <w:szCs w:val="24"/>
        </w:rPr>
        <w:t xml:space="preserve">. Government of Gilgit-Baltistan. Retrieved March 31, 2026, from </w:t>
      </w:r>
      <w:hyperlink r:id="rId11" w:tgtFrame="_new" w:history="1">
        <w:r w:rsidRPr="00597270">
          <w:rPr>
            <w:rStyle w:val="Hyperlink"/>
            <w:rFonts w:ascii="Times New Roman" w:hAnsi="Times New Roman" w:cs="Times New Roman"/>
            <w:sz w:val="24"/>
            <w:szCs w:val="24"/>
          </w:rPr>
          <w:t>https://gbp.gov.pk/history-of-gb-</w:t>
        </w:r>
        <w:r w:rsidRPr="00597270">
          <w:rPr>
            <w:rStyle w:val="Hyperlink"/>
            <w:rFonts w:ascii="Times New Roman" w:hAnsi="Times New Roman" w:cs="Times New Roman"/>
            <w:sz w:val="24"/>
            <w:szCs w:val="24"/>
          </w:rPr>
          <w:lastRenderedPageBreak/>
          <w:t>police/</w:t>
        </w:r>
      </w:hyperlink>
      <w:r w:rsidRPr="00597270">
        <w:rPr>
          <w:rFonts w:ascii="Times New Roman" w:hAnsi="Times New Roman" w:cs="Times New Roman"/>
          <w:sz w:val="24"/>
          <w:szCs w:val="24"/>
        </w:rPr>
        <w:t xml:space="preserve"> </w:t>
      </w:r>
    </w:p>
    <w:p w14:paraId="3388B69E"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 xml:space="preserve">Human Rights Watch. (2016). </w:t>
      </w:r>
      <w:r w:rsidRPr="00597270">
        <w:rPr>
          <w:rFonts w:ascii="Times New Roman" w:hAnsi="Times New Roman" w:cs="Times New Roman"/>
          <w:i/>
          <w:iCs/>
          <w:sz w:val="24"/>
          <w:szCs w:val="24"/>
        </w:rPr>
        <w:t>“This crooked system”: Police abuse and reform in Pakistan</w:t>
      </w:r>
      <w:r w:rsidRPr="00597270">
        <w:rPr>
          <w:rFonts w:ascii="Times New Roman" w:hAnsi="Times New Roman" w:cs="Times New Roman"/>
          <w:sz w:val="24"/>
          <w:szCs w:val="24"/>
        </w:rPr>
        <w:t xml:space="preserve">. </w:t>
      </w:r>
      <w:hyperlink r:id="rId12" w:tgtFrame="_new" w:history="1">
        <w:r w:rsidRPr="00597270">
          <w:rPr>
            <w:rStyle w:val="Hyperlink"/>
            <w:rFonts w:ascii="Times New Roman" w:hAnsi="Times New Roman" w:cs="Times New Roman"/>
            <w:sz w:val="24"/>
            <w:szCs w:val="24"/>
          </w:rPr>
          <w:t>https://www.hrw.org/report/2016/09/27/crooked-system/police-abuse-and-reform-pakistan</w:t>
        </w:r>
      </w:hyperlink>
      <w:r w:rsidRPr="00597270">
        <w:rPr>
          <w:rFonts w:ascii="Times New Roman" w:hAnsi="Times New Roman" w:cs="Times New Roman"/>
          <w:sz w:val="24"/>
          <w:szCs w:val="24"/>
        </w:rPr>
        <w:t xml:space="preserve"> </w:t>
      </w:r>
    </w:p>
    <w:p w14:paraId="1ED29C79"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 xml:space="preserve">Nagri, J. (2025, September 13). Centre okays establishment of CTD police for GB. </w:t>
      </w:r>
      <w:r w:rsidRPr="00597270">
        <w:rPr>
          <w:rFonts w:ascii="Times New Roman" w:hAnsi="Times New Roman" w:cs="Times New Roman"/>
          <w:i/>
          <w:iCs/>
          <w:sz w:val="24"/>
          <w:szCs w:val="24"/>
        </w:rPr>
        <w:t>Dawn</w:t>
      </w:r>
      <w:r w:rsidRPr="00597270">
        <w:rPr>
          <w:rFonts w:ascii="Times New Roman" w:hAnsi="Times New Roman" w:cs="Times New Roman"/>
          <w:sz w:val="24"/>
          <w:szCs w:val="24"/>
        </w:rPr>
        <w:t xml:space="preserve">. </w:t>
      </w:r>
      <w:hyperlink r:id="rId13" w:tgtFrame="_new" w:history="1">
        <w:r w:rsidRPr="00597270">
          <w:rPr>
            <w:rStyle w:val="Hyperlink"/>
            <w:rFonts w:ascii="Times New Roman" w:hAnsi="Times New Roman" w:cs="Times New Roman"/>
            <w:sz w:val="24"/>
            <w:szCs w:val="24"/>
          </w:rPr>
          <w:t>https://www.dawn.com/news/1941622</w:t>
        </w:r>
      </w:hyperlink>
      <w:r w:rsidRPr="00597270">
        <w:rPr>
          <w:rFonts w:ascii="Times New Roman" w:hAnsi="Times New Roman" w:cs="Times New Roman"/>
          <w:sz w:val="24"/>
          <w:szCs w:val="24"/>
        </w:rPr>
        <w:t xml:space="preserve"> </w:t>
      </w:r>
    </w:p>
    <w:p w14:paraId="10C995F7"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 xml:space="preserve">Adil, K. (2022). Police, state and society: Challenges and opportunities in Pakistan. </w:t>
      </w:r>
      <w:r w:rsidRPr="00597270">
        <w:rPr>
          <w:rFonts w:ascii="Times New Roman" w:hAnsi="Times New Roman" w:cs="Times New Roman"/>
          <w:i/>
          <w:iCs/>
          <w:sz w:val="24"/>
          <w:szCs w:val="24"/>
        </w:rPr>
        <w:t>Centre for Governance Research</w:t>
      </w:r>
      <w:r w:rsidRPr="00597270">
        <w:rPr>
          <w:rFonts w:ascii="Times New Roman" w:hAnsi="Times New Roman" w:cs="Times New Roman"/>
          <w:sz w:val="24"/>
          <w:szCs w:val="24"/>
        </w:rPr>
        <w:t xml:space="preserve">. </w:t>
      </w:r>
      <w:hyperlink r:id="rId14" w:tgtFrame="_new" w:history="1">
        <w:r w:rsidRPr="00597270">
          <w:rPr>
            <w:rStyle w:val="Hyperlink"/>
            <w:rFonts w:ascii="Times New Roman" w:hAnsi="Times New Roman" w:cs="Times New Roman"/>
            <w:sz w:val="24"/>
            <w:szCs w:val="24"/>
          </w:rPr>
          <w:t>https://cgr.com.pk/article/1884</w:t>
        </w:r>
      </w:hyperlink>
      <w:r w:rsidRPr="00597270">
        <w:rPr>
          <w:rFonts w:ascii="Times New Roman" w:hAnsi="Times New Roman" w:cs="Times New Roman"/>
          <w:sz w:val="24"/>
          <w:szCs w:val="24"/>
        </w:rPr>
        <w:t xml:space="preserve"> </w:t>
      </w:r>
    </w:p>
    <w:p w14:paraId="208AED90" w14:textId="77777777" w:rsidR="00597270" w:rsidRPr="00597270" w:rsidRDefault="00597270" w:rsidP="00597270">
      <w:pPr>
        <w:pStyle w:val="ListParagraph"/>
        <w:numPr>
          <w:ilvl w:val="0"/>
          <w:numId w:val="14"/>
        </w:numPr>
        <w:jc w:val="both"/>
        <w:rPr>
          <w:rFonts w:ascii="Times New Roman" w:hAnsi="Times New Roman" w:cs="Times New Roman"/>
          <w:sz w:val="24"/>
          <w:szCs w:val="24"/>
        </w:rPr>
      </w:pPr>
      <w:r w:rsidRPr="00597270">
        <w:rPr>
          <w:rFonts w:ascii="Times New Roman" w:hAnsi="Times New Roman" w:cs="Times New Roman"/>
          <w:sz w:val="24"/>
          <w:szCs w:val="24"/>
        </w:rPr>
        <w:t xml:space="preserve">Shahzad, M. (2019, November 29). Police reforms: A far cry. </w:t>
      </w:r>
      <w:r w:rsidRPr="00597270">
        <w:rPr>
          <w:rFonts w:ascii="Times New Roman" w:hAnsi="Times New Roman" w:cs="Times New Roman"/>
          <w:i/>
          <w:iCs/>
          <w:sz w:val="24"/>
          <w:szCs w:val="24"/>
        </w:rPr>
        <w:t>The Express Tribune</w:t>
      </w:r>
      <w:r w:rsidRPr="00597270">
        <w:rPr>
          <w:rFonts w:ascii="Times New Roman" w:hAnsi="Times New Roman" w:cs="Times New Roman"/>
          <w:sz w:val="24"/>
          <w:szCs w:val="24"/>
        </w:rPr>
        <w:t xml:space="preserve">. </w:t>
      </w:r>
      <w:hyperlink r:id="rId15" w:tgtFrame="_new" w:history="1">
        <w:r w:rsidRPr="00597270">
          <w:rPr>
            <w:rStyle w:val="Hyperlink"/>
            <w:rFonts w:ascii="Times New Roman" w:hAnsi="Times New Roman" w:cs="Times New Roman"/>
            <w:sz w:val="24"/>
            <w:szCs w:val="24"/>
          </w:rPr>
          <w:t>https://tribune.com.pk/story/2108383/police-reforms-far-cry-2</w:t>
        </w:r>
      </w:hyperlink>
      <w:r w:rsidRPr="00597270">
        <w:rPr>
          <w:rFonts w:ascii="Times New Roman" w:hAnsi="Times New Roman" w:cs="Times New Roman"/>
          <w:sz w:val="24"/>
          <w:szCs w:val="24"/>
        </w:rPr>
        <w:t xml:space="preserve"> </w:t>
      </w:r>
    </w:p>
    <w:p w14:paraId="6BA7E00B" w14:textId="77777777" w:rsidR="00424F74" w:rsidRPr="0047692A" w:rsidRDefault="00424F74" w:rsidP="00597270">
      <w:pPr>
        <w:jc w:val="both"/>
        <w:rPr>
          <w:rStyle w:val="Hyperlink"/>
          <w:rFonts w:ascii="Times New Roman" w:hAnsi="Times New Roman" w:cs="Times New Roman"/>
          <w:sz w:val="24"/>
          <w:szCs w:val="24"/>
        </w:rPr>
      </w:pPr>
    </w:p>
    <w:sectPr w:rsidR="00424F74" w:rsidRPr="0047692A" w:rsidSect="00597270">
      <w:headerReference w:type="default" r:id="rId16"/>
      <w:footerReference w:type="default" r:id="rId17"/>
      <w:pgSz w:w="11906" w:h="16838"/>
      <w:pgMar w:top="1440" w:right="1800" w:bottom="1440" w:left="1800" w:header="720" w:footer="720" w:gutter="0"/>
      <w:pgNumType w:start="12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95723" w14:textId="77777777" w:rsidR="004A4AAC" w:rsidRDefault="004A4AAC">
      <w:r>
        <w:separator/>
      </w:r>
    </w:p>
  </w:endnote>
  <w:endnote w:type="continuationSeparator" w:id="0">
    <w:p w14:paraId="66F66695" w14:textId="77777777" w:rsidR="004A4AAC" w:rsidRDefault="004A4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MS Mincho">
    <w:panose1 w:val="02020609040205080304"/>
    <w:charset w:val="80"/>
    <w:family w:val="modern"/>
    <w:pitch w:val="fixed"/>
    <w:sig w:usb0="E00002FF" w:usb1="6AC7FDFB" w:usb2="08000012" w:usb3="00000000" w:csb0="0002009F" w:csb1="00000000"/>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626EC" w14:textId="77777777" w:rsidR="00424F74" w:rsidRDefault="00371977">
    <w:pPr>
      <w:pStyle w:val="Footer"/>
    </w:pPr>
    <w:r>
      <w:rPr>
        <w:noProof/>
      </w:rPr>
      <mc:AlternateContent>
        <mc:Choice Requires="wps">
          <w:drawing>
            <wp:anchor distT="0" distB="0" distL="114300" distR="114300" simplePos="0" relativeHeight="251663360" behindDoc="0" locked="0" layoutInCell="1" allowOverlap="1" wp14:anchorId="1E831D39" wp14:editId="2704C8E8">
              <wp:simplePos x="0" y="0"/>
              <wp:positionH relativeFrom="margin">
                <wp:align>center</wp:align>
              </wp:positionH>
              <wp:positionV relativeFrom="paragraph">
                <wp:posOffset>0</wp:posOffset>
              </wp:positionV>
              <wp:extent cx="1828800" cy="1828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5ED423" w14:textId="77777777" w:rsidR="00424F74" w:rsidRDefault="00371977">
                          <w:pPr>
                            <w:pStyle w:val="Footer"/>
                            <w:rPr>
                              <w:b/>
                              <w:bCs/>
                            </w:rPr>
                          </w:pPr>
                          <w:r>
                            <w:rPr>
                              <w:b/>
                              <w:bCs/>
                            </w:rPr>
                            <w:t xml:space="preserve">Page </w:t>
                          </w:r>
                          <w:r>
                            <w:rPr>
                              <w:b/>
                              <w:bCs/>
                            </w:rPr>
                            <w:fldChar w:fldCharType="begin"/>
                          </w:r>
                          <w:r>
                            <w:rPr>
                              <w:b/>
                              <w:bCs/>
                            </w:rPr>
                            <w:instrText xml:space="preserve"> PAGE  \* MERGEFORMAT </w:instrText>
                          </w:r>
                          <w:r>
                            <w:rPr>
                              <w:b/>
                              <w:bCs/>
                            </w:rPr>
                            <w:fldChar w:fldCharType="separate"/>
                          </w:r>
                          <w:r w:rsidR="0081798C">
                            <w:rPr>
                              <w:b/>
                              <w:bCs/>
                              <w:noProof/>
                            </w:rPr>
                            <w:t>202</w:t>
                          </w:r>
                          <w:r>
                            <w:rPr>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E831D39" id="_x0000_t202" coordsize="21600,21600" o:spt="202" path="m,l,21600r21600,l21600,xe">
              <v:stroke joinstyle="miter"/>
              <v:path gradientshapeok="t" o:connecttype="rect"/>
            </v:shapetype>
            <v:shape id="Text Box 17" o:spid="_x0000_s1034"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425ED423" w14:textId="77777777" w:rsidR="00424F74" w:rsidRDefault="00371977">
                    <w:pPr>
                      <w:pStyle w:val="Footer"/>
                      <w:rPr>
                        <w:b/>
                        <w:bCs/>
                      </w:rPr>
                    </w:pPr>
                    <w:r>
                      <w:rPr>
                        <w:b/>
                        <w:bCs/>
                      </w:rPr>
                      <w:t xml:space="preserve">Page </w:t>
                    </w:r>
                    <w:r>
                      <w:rPr>
                        <w:b/>
                        <w:bCs/>
                      </w:rPr>
                      <w:fldChar w:fldCharType="begin"/>
                    </w:r>
                    <w:r>
                      <w:rPr>
                        <w:b/>
                        <w:bCs/>
                      </w:rPr>
                      <w:instrText xml:space="preserve"> PAGE  \* MERGEFORMAT </w:instrText>
                    </w:r>
                    <w:r>
                      <w:rPr>
                        <w:b/>
                        <w:bCs/>
                      </w:rPr>
                      <w:fldChar w:fldCharType="separate"/>
                    </w:r>
                    <w:r w:rsidR="0081798C">
                      <w:rPr>
                        <w:b/>
                        <w:bCs/>
                        <w:noProof/>
                      </w:rPr>
                      <w:t>202</w:t>
                    </w:r>
                    <w:r>
                      <w:rPr>
                        <w:b/>
                        <w:bCs/>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FEE94" w14:textId="77777777" w:rsidR="004A4AAC" w:rsidRDefault="004A4AAC">
      <w:r>
        <w:separator/>
      </w:r>
    </w:p>
  </w:footnote>
  <w:footnote w:type="continuationSeparator" w:id="0">
    <w:p w14:paraId="00D95812" w14:textId="77777777" w:rsidR="004A4AAC" w:rsidRDefault="004A4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9BDB4" w14:textId="1C3BA9C2" w:rsidR="00424F74" w:rsidRDefault="00371977">
    <w:pPr>
      <w:pStyle w:val="Header"/>
    </w:pPr>
    <w:r>
      <w:rPr>
        <w:rFonts w:asciiTheme="majorBidi" w:hAnsiTheme="majorBidi" w:cstheme="majorBidi"/>
        <w:noProof/>
      </w:rPr>
      <mc:AlternateContent>
        <mc:Choice Requires="wpg">
          <w:drawing>
            <wp:anchor distT="0" distB="0" distL="0" distR="0" simplePos="0" relativeHeight="251660288" behindDoc="1" locked="0" layoutInCell="1" allowOverlap="1" wp14:anchorId="0D045FE7" wp14:editId="7BDFE94C">
              <wp:simplePos x="0" y="0"/>
              <wp:positionH relativeFrom="page">
                <wp:posOffset>662305</wp:posOffset>
              </wp:positionH>
              <wp:positionV relativeFrom="paragraph">
                <wp:posOffset>-331470</wp:posOffset>
              </wp:positionV>
              <wp:extent cx="6649085" cy="1045845"/>
              <wp:effectExtent l="0" t="4445" r="5715" b="16510"/>
              <wp:wrapTopAndBottom/>
              <wp:docPr id="1443333110" name="docshapegroup12"/>
              <wp:cNvGraphicFramePr/>
              <a:graphic xmlns:a="http://schemas.openxmlformats.org/drawingml/2006/main">
                <a:graphicData uri="http://schemas.microsoft.com/office/word/2010/wordprocessingGroup">
                  <wpg:wgp>
                    <wpg:cNvGrpSpPr/>
                    <wpg:grpSpPr>
                      <a:xfrm>
                        <a:off x="0" y="0"/>
                        <a:ext cx="6649085" cy="1045845"/>
                        <a:chOff x="904" y="211"/>
                        <a:chExt cx="10471" cy="1647"/>
                      </a:xfrm>
                      <a:solidFill>
                        <a:schemeClr val="accent5">
                          <a:lumMod val="75000"/>
                        </a:schemeClr>
                      </a:solidFill>
                    </wpg:grpSpPr>
                    <wps:wsp>
                      <wps:cNvPr id="1693010638" name="docshape13"/>
                      <wps:cNvSpPr>
                        <a:spLocks noChangeArrowheads="1"/>
                      </wps:cNvSpPr>
                      <wps:spPr bwMode="auto">
                        <a:xfrm>
                          <a:off x="935" y="306"/>
                          <a:ext cx="10440" cy="1440"/>
                        </a:xfrm>
                        <a:prstGeom prst="rect">
                          <a:avLst/>
                        </a:prstGeom>
                        <a:grpFill/>
                        <a:ln>
                          <a:noFill/>
                        </a:ln>
                      </wps:spPr>
                      <wps:bodyPr rot="0" vert="horz" wrap="square" lIns="91440" tIns="45720" rIns="91440" bIns="45720" anchor="t" anchorCtr="0" upright="1">
                        <a:noAutofit/>
                      </wps:bodyPr>
                    </wps:wsp>
                    <wps:wsp>
                      <wps:cNvPr id="1679253446" name="Line 48"/>
                      <wps:cNvCnPr>
                        <a:cxnSpLocks noChangeShapeType="1"/>
                      </wps:cNvCnPr>
                      <wps:spPr bwMode="auto">
                        <a:xfrm>
                          <a:off x="904" y="211"/>
                          <a:ext cx="10440" cy="0"/>
                        </a:xfrm>
                        <a:prstGeom prst="line">
                          <a:avLst/>
                        </a:prstGeom>
                        <a:grpFill/>
                        <a:ln w="9525">
                          <a:solidFill>
                            <a:srgbClr val="231F20"/>
                          </a:solidFill>
                          <a:prstDash val="solid"/>
                          <a:round/>
                        </a:ln>
                      </wps:spPr>
                      <wps:bodyPr/>
                    </wps:wsp>
                    <wps:wsp>
                      <wps:cNvPr id="235105231" name="Line 47"/>
                      <wps:cNvCnPr>
                        <a:cxnSpLocks noChangeShapeType="1"/>
                      </wps:cNvCnPr>
                      <wps:spPr bwMode="auto">
                        <a:xfrm>
                          <a:off x="904" y="1858"/>
                          <a:ext cx="10440" cy="0"/>
                        </a:xfrm>
                        <a:prstGeom prst="line">
                          <a:avLst/>
                        </a:prstGeom>
                        <a:grpFill/>
                        <a:ln w="12701">
                          <a:solidFill>
                            <a:srgbClr val="231F20"/>
                          </a:solidFill>
                          <a:prstDash val="solid"/>
                          <a:round/>
                        </a:ln>
                      </wps:spPr>
                      <wps:bodyPr/>
                    </wps:wsp>
                    <wps:wsp>
                      <wps:cNvPr id="100971693" name="docshape23"/>
                      <wps:cNvSpPr txBox="1">
                        <a:spLocks noChangeArrowheads="1"/>
                      </wps:cNvSpPr>
                      <wps:spPr bwMode="auto">
                        <a:xfrm>
                          <a:off x="987" y="306"/>
                          <a:ext cx="10288" cy="1440"/>
                        </a:xfrm>
                        <a:prstGeom prst="rect">
                          <a:avLst/>
                        </a:prstGeom>
                        <a:grpFill/>
                        <a:ln>
                          <a:noFill/>
                        </a:ln>
                      </wps:spPr>
                      <wps:txbx>
                        <w:txbxContent>
                          <w:p w14:paraId="5EFD95F6" w14:textId="77777777" w:rsidR="00424F74" w:rsidRDefault="00371977">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14:paraId="416EDBF4" w14:textId="77777777" w:rsidR="00424F74" w:rsidRDefault="00371977">
                            <w:pPr>
                              <w:spacing w:before="8"/>
                              <w:ind w:right="2590" w:firstLineChars="250" w:firstLine="550"/>
                              <w:jc w:val="center"/>
                              <w:rPr>
                                <w:rFonts w:ascii="Calisto MT" w:hAnsi="Calisto MT" w:cs="Calisto MT"/>
                                <w:b/>
                                <w:bCs/>
                                <w:color w:val="FFFFFF" w:themeColor="background1"/>
                                <w:sz w:val="20"/>
                              </w:rPr>
                            </w:pPr>
                            <w:hyperlink r:id="rId1" w:history="1">
                              <w:r>
                                <w:rPr>
                                  <w:rStyle w:val="Hyperlink"/>
                                  <w:rFonts w:ascii="Calisto MT" w:hAnsi="Calisto MT" w:cs="Calisto MT"/>
                                  <w:b/>
                                  <w:bCs/>
                                  <w:color w:val="FFFFFF" w:themeColor="background1"/>
                                  <w:sz w:val="20"/>
                                  <w:u w:val="none"/>
                                </w:rPr>
                                <w:t>http://amresearchreview.com/index.php/Journal/about</w:t>
                              </w:r>
                            </w:hyperlink>
                          </w:p>
                          <w:p w14:paraId="54F8F475" w14:textId="058E2F32" w:rsidR="00424F74" w:rsidRDefault="0037197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sidR="00945777">
                              <w:rPr>
                                <w:rFonts w:ascii="Calisto MT" w:hAnsi="Calisto MT" w:cs="Calisto MT"/>
                                <w:b/>
                                <w:bCs/>
                                <w:color w:val="FFFFFF"/>
                                <w:spacing w:val="-20"/>
                                <w:sz w:val="24"/>
                                <w:szCs w:val="24"/>
                              </w:rPr>
                              <w:t xml:space="preserve"> 4</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sidR="00597270">
                              <w:rPr>
                                <w:rFonts w:ascii="Calisto MT" w:hAnsi="Calisto MT" w:cs="Calisto MT"/>
                                <w:b/>
                                <w:bCs/>
                                <w:color w:val="FFFFFF"/>
                                <w:spacing w:val="-20"/>
                                <w:sz w:val="24"/>
                                <w:szCs w:val="24"/>
                              </w:rPr>
                              <w:t>4</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(202</w:t>
                            </w:r>
                            <w:r w:rsidR="00945777">
                              <w:rPr>
                                <w:rFonts w:ascii="Calisto MT" w:hAnsi="Calisto MT" w:cs="Calisto MT"/>
                                <w:b/>
                                <w:bCs/>
                                <w:color w:val="FFFFFF"/>
                                <w:spacing w:val="-4"/>
                                <w:sz w:val="24"/>
                                <w:szCs w:val="24"/>
                              </w:rPr>
                              <w:t>6</w:t>
                            </w:r>
                            <w:r>
                              <w:rPr>
                                <w:rFonts w:ascii="Calisto MT" w:hAnsi="Calisto MT" w:cs="Calisto MT"/>
                                <w:b/>
                                <w:bCs/>
                                <w:color w:val="FFFFFF"/>
                                <w:spacing w:val="-4"/>
                                <w:sz w:val="24"/>
                                <w:szCs w:val="24"/>
                              </w:rPr>
                              <w:t>)</w:t>
                            </w:r>
                          </w:p>
                        </w:txbxContent>
                      </wps:txbx>
                      <wps:bodyPr rot="0" vert="horz" wrap="square" lIns="0" tIns="0" rIns="0" bIns="0" anchor="t" anchorCtr="0" upright="1">
                        <a:noAutofit/>
                      </wps:bodyPr>
                    </wps:wsp>
                  </wpg:wgp>
                </a:graphicData>
              </a:graphic>
            </wp:anchor>
          </w:drawing>
        </mc:Choice>
        <mc:Fallback>
          <w:pict>
            <v:group w14:anchorId="0D045FE7" id="docshapegroup12" o:spid="_x0000_s1027" style="position:absolute;margin-left:52.15pt;margin-top:-26.1pt;width:523.55pt;height:82.35pt;z-index:-251656192;mso-wrap-distance-left:0;mso-wrap-distance-right:0;mso-position-horizontal-relative:page" coordorigin="904,211" coordsize="10471,1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">
              <v:rect id="docshape13" o:spid="_x0000_s1028" style="position:absolute;left:935;top:306;width:10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" filled="f" stroked="f"/>
              <v:line id="Line 48" o:spid="_x0000_s1029" style="position:absolute;visibility:visible;mso-wrap-style:square" from="904,211" to="11344,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" strokecolor="#231f20"/>
              <v:line id="Line 47" o:spid="_x0000_s1030" style="position:absolute;visibility:visible;mso-wrap-style:square" from="904,1858" to="11344,1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" strokecolor="#231f20" strokeweight=".35281mm"/>
              <v:shapetype id="_x0000_t202" coordsize="21600,21600" o:spt="202" path="m,l,21600r21600,l21600,xe">
                <v:stroke joinstyle="miter"/>
                <v:path gradientshapeok="t" o:connecttype="rect"/>
              </v:shapetype>
              <v:shape id="docshape23" o:spid="_x0000_s1031" type="#_x0000_t202" style="position:absolute;left:987;top:306;width:10288;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" filled="f" stroked="f">
                <v:textbox inset="0,0,0,0">
                  <w:txbxContent>
                    <w:p w14:paraId="5EFD95F6" w14:textId="77777777" w:rsidR="00424F74" w:rsidRDefault="00371977">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14:paraId="416EDBF4" w14:textId="77777777" w:rsidR="00424F74" w:rsidRDefault="00371977">
                      <w:pPr>
                        <w:spacing w:before="8"/>
                        <w:ind w:right="2590" w:firstLineChars="250" w:firstLine="550"/>
                        <w:jc w:val="center"/>
                        <w:rPr>
                          <w:rFonts w:ascii="Calisto MT" w:hAnsi="Calisto MT" w:cs="Calisto MT"/>
                          <w:b/>
                          <w:bCs/>
                          <w:color w:val="FFFFFF" w:themeColor="background1"/>
                          <w:sz w:val="20"/>
                        </w:rPr>
                      </w:pPr>
                      <w:hyperlink r:id="rId2" w:history="1">
                        <w:r>
                          <w:rPr>
                            <w:rStyle w:val="Hyperlink"/>
                            <w:rFonts w:ascii="Calisto MT" w:hAnsi="Calisto MT" w:cs="Calisto MT"/>
                            <w:b/>
                            <w:bCs/>
                            <w:color w:val="FFFFFF" w:themeColor="background1"/>
                            <w:sz w:val="20"/>
                            <w:u w:val="none"/>
                          </w:rPr>
                          <w:t>http://amresearchreview.com/index.php/Journal/about</w:t>
                        </w:r>
                      </w:hyperlink>
                    </w:p>
                    <w:p w14:paraId="54F8F475" w14:textId="058E2F32" w:rsidR="00424F74" w:rsidRDefault="0037197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sidR="00945777">
                        <w:rPr>
                          <w:rFonts w:ascii="Calisto MT" w:hAnsi="Calisto MT" w:cs="Calisto MT"/>
                          <w:b/>
                          <w:bCs/>
                          <w:color w:val="FFFFFF"/>
                          <w:spacing w:val="-20"/>
                          <w:sz w:val="24"/>
                          <w:szCs w:val="24"/>
                        </w:rPr>
                        <w:t xml:space="preserve"> 4</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sidR="00597270">
                        <w:rPr>
                          <w:rFonts w:ascii="Calisto MT" w:hAnsi="Calisto MT" w:cs="Calisto MT"/>
                          <w:b/>
                          <w:bCs/>
                          <w:color w:val="FFFFFF"/>
                          <w:spacing w:val="-20"/>
                          <w:sz w:val="24"/>
                          <w:szCs w:val="24"/>
                        </w:rPr>
                        <w:t>4</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(202</w:t>
                      </w:r>
                      <w:r w:rsidR="00945777">
                        <w:rPr>
                          <w:rFonts w:ascii="Calisto MT" w:hAnsi="Calisto MT" w:cs="Calisto MT"/>
                          <w:b/>
                          <w:bCs/>
                          <w:color w:val="FFFFFF"/>
                          <w:spacing w:val="-4"/>
                          <w:sz w:val="24"/>
                          <w:szCs w:val="24"/>
                        </w:rPr>
                        <w:t>6</w:t>
                      </w:r>
                      <w:r>
                        <w:rPr>
                          <w:rFonts w:ascii="Calisto MT" w:hAnsi="Calisto MT" w:cs="Calisto MT"/>
                          <w:b/>
                          <w:bCs/>
                          <w:color w:val="FFFFFF"/>
                          <w:spacing w:val="-4"/>
                          <w:sz w:val="24"/>
                          <w:szCs w:val="24"/>
                        </w:rPr>
                        <w:t>)</w:t>
                      </w:r>
                    </w:p>
                  </w:txbxContent>
                </v:textbox>
              </v:shape>
              <w10:wrap type="topAndBottom" anchorx="page"/>
            </v:group>
          </w:pict>
        </mc:Fallback>
      </mc:AlternateContent>
    </w:r>
  </w:p>
  <w:p w14:paraId="335F79FC" w14:textId="77777777" w:rsidR="00424F74" w:rsidRDefault="00371977">
    <w:pPr>
      <w:pStyle w:val="Header"/>
    </w:pPr>
    <w:r>
      <w:rPr>
        <w:noProof/>
      </w:rPr>
      <mc:AlternateContent>
        <mc:Choice Requires="wps">
          <w:drawing>
            <wp:anchor distT="0" distB="0" distL="114300" distR="114300" simplePos="0" relativeHeight="251662336" behindDoc="0" locked="0" layoutInCell="1" allowOverlap="1" wp14:anchorId="5805F448" wp14:editId="777948BE">
              <wp:simplePos x="0" y="0"/>
              <wp:positionH relativeFrom="column">
                <wp:posOffset>2982595</wp:posOffset>
              </wp:positionH>
              <wp:positionV relativeFrom="paragraph">
                <wp:posOffset>75565</wp:posOffset>
              </wp:positionV>
              <wp:extent cx="3420110" cy="251460"/>
              <wp:effectExtent l="0" t="0" r="8890" b="2540"/>
              <wp:wrapNone/>
              <wp:docPr id="991858828"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3977640" y="1518920"/>
                        <a:ext cx="3420110" cy="251460"/>
                      </a:xfrm>
                      <a:prstGeom prst="rect">
                        <a:avLst/>
                      </a:prstGeom>
                      <a:solidFill>
                        <a:schemeClr val="accent5">
                          <a:lumMod val="75000"/>
                        </a:schemeClr>
                      </a:solidFill>
                      <a:ln>
                        <a:noFill/>
                      </a:ln>
                    </wps:spPr>
                    <wps:txbx>
                      <w:txbxContent>
                        <w:p w14:paraId="0AD786C7" w14:textId="77777777" w:rsidR="00424F74" w:rsidRDefault="00371977" w:rsidP="00F777AD">
                          <w:pPr>
                            <w:ind w:firstLineChars="100" w:firstLine="201"/>
                            <w:rPr>
                              <w:rFonts w:ascii="Calisto MT" w:hAnsi="Calisto MT"/>
                              <w:b/>
                              <w:bCs/>
                              <w:color w:val="FFFFFF" w:themeColor="background1"/>
                              <w:sz w:val="20"/>
                            </w:rPr>
                          </w:pPr>
                          <w:r>
                            <w:rPr>
                              <w:rFonts w:ascii="Calisto MT" w:hAnsi="Calisto MT"/>
                              <w:b/>
                              <w:bCs/>
                              <w:color w:val="FFFFFF" w:themeColor="background1"/>
                              <w:sz w:val="20"/>
                            </w:rPr>
                            <w:t>http://amresearchreview.com/index.php/Journal/about</w:t>
                          </w:r>
                        </w:p>
                      </w:txbxContent>
                    </wps:txbx>
                    <wps:bodyPr rot="0" vert="horz" wrap="square" lIns="0" tIns="0" rIns="0" bIns="0" anchor="t" anchorCtr="0" upright="1">
                      <a:noAutofit/>
                    </wps:bodyPr>
                  </wps:wsp>
                </a:graphicData>
              </a:graphic>
            </wp:anchor>
          </w:drawing>
        </mc:Choice>
        <mc:Fallback>
          <w:pict>
            <v:shape w14:anchorId="5805F448" id="docshape8" o:spid="_x0000_s1032" type="#_x0000_t202" style="position:absolute;margin-left:234.85pt;margin-top:5.95pt;width:269.3pt;height:19.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" fillcolor="#2f5496 [2408]" stroked="f">
              <v:textbox inset="0,0,0,0">
                <w:txbxContent>
                  <w:p w14:paraId="0AD786C7" w14:textId="77777777" w:rsidR="00424F74" w:rsidRDefault="00371977" w:rsidP="00F777AD">
                    <w:pPr>
                      <w:ind w:firstLineChars="100" w:firstLine="201"/>
                      <w:rPr>
                        <w:rFonts w:ascii="Calisto MT" w:hAnsi="Calisto MT"/>
                        <w:b/>
                        <w:bCs/>
                        <w:color w:val="FFFFFF" w:themeColor="background1"/>
                        <w:sz w:val="20"/>
                      </w:rPr>
                    </w:pPr>
                    <w:r>
                      <w:rPr>
                        <w:rFonts w:ascii="Calisto MT" w:hAnsi="Calisto MT"/>
                        <w:b/>
                        <w:bCs/>
                        <w:color w:val="FFFFFF" w:themeColor="background1"/>
                        <w:sz w:val="20"/>
                      </w:rPr>
                      <w:t>http://amresearchreview.com/index.php/Journal/about</w:t>
                    </w:r>
                  </w:p>
                </w:txbxContent>
              </v:textbox>
            </v:shape>
          </w:pict>
        </mc:Fallback>
      </mc:AlternateContent>
    </w:r>
    <w:r>
      <w:rPr>
        <w:rFonts w:asciiTheme="majorBidi" w:hAnsiTheme="majorBidi" w:cstheme="majorBidi"/>
        <w:noProof/>
        <w:sz w:val="20"/>
      </w:rPr>
      <mc:AlternateContent>
        <mc:Choice Requires="wps">
          <w:drawing>
            <wp:anchor distT="0" distB="0" distL="114300" distR="114300" simplePos="0" relativeHeight="251661312" behindDoc="0" locked="0" layoutInCell="1" allowOverlap="1" wp14:anchorId="02E89205" wp14:editId="2F3679FF">
              <wp:simplePos x="0" y="0"/>
              <wp:positionH relativeFrom="column">
                <wp:posOffset>-648335</wp:posOffset>
              </wp:positionH>
              <wp:positionV relativeFrom="paragraph">
                <wp:posOffset>46990</wp:posOffset>
              </wp:positionV>
              <wp:extent cx="2813050" cy="603250"/>
              <wp:effectExtent l="0" t="0" r="0" b="0"/>
              <wp:wrapNone/>
              <wp:docPr id="22" name="Rectangles 22"/>
              <wp:cNvGraphicFramePr/>
              <a:graphic xmlns:a="http://schemas.openxmlformats.org/drawingml/2006/main">
                <a:graphicData uri="http://schemas.microsoft.com/office/word/2010/wordprocessingShape">
                  <wps:wsp>
                    <wps:cNvSpPr/>
                    <wps:spPr>
                      <a:xfrm>
                        <a:off x="0" y="0"/>
                        <a:ext cx="2813050" cy="6032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4C5DB22" w14:textId="77777777" w:rsidR="00424F74" w:rsidRDefault="00371977">
                          <w:pPr>
                            <w:widowControl/>
                            <w:shd w:val="clear" w:color="auto" w:fill="FFFFFF"/>
                            <w:rPr>
                              <w:rFonts w:ascii="Segoe UI" w:eastAsia="Segoe UI" w:hAnsi="Segoe UI" w:cs="Segoe UI"/>
                              <w:b/>
                              <w:bCs/>
                              <w:color w:val="0D0D0D" w:themeColor="text1" w:themeTint="F2"/>
                              <w:sz w:val="15"/>
                              <w:szCs w:val="15"/>
                            </w:rPr>
                          </w:pPr>
                          <w:r>
                            <w:rPr>
                              <w:rFonts w:ascii="Segoe UI" w:eastAsia="Segoe UI" w:hAnsi="Segoe UI" w:cs="Segoe UI"/>
                              <w:b/>
                              <w:bCs/>
                              <w:color w:val="0D0D0D" w:themeColor="text1" w:themeTint="F2"/>
                              <w:sz w:val="15"/>
                              <w:szCs w:val="15"/>
                              <w:shd w:val="clear" w:color="auto" w:fill="FFFFFF"/>
                              <w:lang w:eastAsia="zh-CN"/>
                            </w:rPr>
                            <w:t>Online ISSN                            Print ISSN</w:t>
                          </w:r>
                        </w:p>
                        <w:p w14:paraId="157490EE" w14:textId="77777777" w:rsidR="00424F74" w:rsidRDefault="00890730">
                          <w:pPr>
                            <w:widowControl/>
                            <w:shd w:val="clear" w:color="auto" w:fill="FFFFFF"/>
                            <w:rPr>
                              <w:rFonts w:ascii="Segoe UI" w:eastAsia="Segoe UI" w:hAnsi="Segoe UI" w:cs="Segoe UI"/>
                              <w:color w:val="0D0D0D" w:themeColor="text1" w:themeTint="F2"/>
                              <w:sz w:val="14"/>
                              <w:szCs w:val="14"/>
                            </w:rPr>
                          </w:pPr>
                          <w:r>
                            <w:rPr>
                              <w:rFonts w:ascii="Segoe UI" w:eastAsia="Segoe UI" w:hAnsi="Segoe UI" w:cs="Segoe UI"/>
                              <w:noProof/>
                              <w:color w:val="0D0D0D" w:themeColor="text1" w:themeTint="F2"/>
                              <w:sz w:val="14"/>
                              <w:szCs w:val="14"/>
                              <w:shd w:val="clear" w:color="auto" w:fill="FFFFFF"/>
                            </w:rPr>
                            <w:t>.</w:t>
                          </w:r>
                          <w:r>
                            <w:rPr>
                              <w:rFonts w:ascii="Segoe UI" w:eastAsia="Segoe UI" w:hAnsi="Segoe UI" w:cs="Segoe UI"/>
                              <w:noProof/>
                              <w:color w:val="0D0D0D" w:themeColor="text1" w:themeTint="F2"/>
                              <w:sz w:val="14"/>
                              <w:szCs w:val="14"/>
                              <w:shd w:val="clear" w:color="auto" w:fill="FFFFFF"/>
                            </w:rPr>
                            <w:drawing>
                              <wp:inline distT="0" distB="0" distL="114300" distR="114300" wp14:anchorId="37A6984B" wp14:editId="0D2D3FF4">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
                                        <a:stretch>
                                          <a:fillRect/>
                                        </a:stretch>
                                      </pic:blipFill>
                                      <pic:spPr>
                                        <a:xfrm>
                                          <a:off x="0" y="0"/>
                                          <a:ext cx="914400" cy="228600"/>
                                        </a:xfrm>
                                        <a:prstGeom prst="rect">
                                          <a:avLst/>
                                        </a:prstGeom>
                                        <a:noFill/>
                                        <a:ln>
                                          <a:noFill/>
                                        </a:ln>
                                      </pic:spPr>
                                    </pic:pic>
                                  </a:graphicData>
                                </a:graphic>
                              </wp:inline>
                            </w:drawing>
                          </w:r>
                          <w:r w:rsidR="00695040">
                            <w:rPr>
                              <w:rFonts w:ascii="Segoe UI" w:eastAsia="Segoe UI" w:hAnsi="Segoe UI" w:cs="Segoe UI"/>
                              <w:noProof/>
                              <w:color w:val="0D0D0D" w:themeColor="text1" w:themeTint="F2"/>
                              <w:sz w:val="14"/>
                              <w:szCs w:val="14"/>
                              <w:shd w:val="clear" w:color="auto" w:fill="FFFFFF"/>
                            </w:rPr>
                            <w:t>.</w:t>
                          </w:r>
                          <w:r w:rsidR="00371977">
                            <w:rPr>
                              <w:rFonts w:ascii="Segoe UI" w:eastAsia="Segoe UI" w:hAnsi="Segoe UI" w:cs="Segoe UI"/>
                              <w:color w:val="0D0D0D" w:themeColor="text1" w:themeTint="F2"/>
                              <w:sz w:val="14"/>
                              <w:szCs w:val="14"/>
                              <w:shd w:val="clear" w:color="auto" w:fill="FFFFFF"/>
                              <w:lang w:eastAsia="zh-CN"/>
                            </w:rPr>
                            <w:t xml:space="preserve">     </w:t>
                          </w:r>
                          <w:r w:rsidR="00371977">
                            <w:rPr>
                              <w:rFonts w:ascii="Segoe UI" w:eastAsia="Segoe UI" w:hAnsi="Segoe UI" w:cs="Segoe UI"/>
                              <w:noProof/>
                              <w:color w:val="0D0D0D" w:themeColor="text1" w:themeTint="F2"/>
                              <w:sz w:val="14"/>
                              <w:szCs w:val="14"/>
                              <w:shd w:val="clear" w:color="auto" w:fill="FFFFFF"/>
                            </w:rPr>
                            <w:drawing>
                              <wp:inline distT="0" distB="0" distL="114300" distR="114300" wp14:anchorId="1BFB2ACA" wp14:editId="0DA5553D">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tretch>
                                          <a:fillRect/>
                                        </a:stretch>
                                      </pic:blipFill>
                                      <pic:spPr>
                                        <a:xfrm>
                                          <a:off x="0" y="0"/>
                                          <a:ext cx="914400" cy="228600"/>
                                        </a:xfrm>
                                        <a:prstGeom prst="rect">
                                          <a:avLst/>
                                        </a:prstGeom>
                                        <a:noFill/>
                                        <a:ln>
                                          <a:noFill/>
                                        </a:ln>
                                      </pic:spPr>
                                    </pic:pic>
                                  </a:graphicData>
                                </a:graphic>
                              </wp:inline>
                            </w:drawing>
                          </w:r>
                        </w:p>
                        <w:p w14:paraId="33E8AB51" w14:textId="77777777" w:rsidR="00424F74" w:rsidRDefault="00424F74">
                          <w:pP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2E89205" id="Rectangles 22" o:spid="_x0000_s1033" style="position:absolute;margin-left:-51.05pt;margin-top:3.7pt;width:221.5pt;height:4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" filled="f" stroked="f" strokeweight="1pt">
              <v:textbox>
                <w:txbxContent>
                  <w:p w14:paraId="64C5DB22" w14:textId="77777777" w:rsidR="00424F74" w:rsidRDefault="00371977">
                    <w:pPr>
                      <w:widowControl/>
                      <w:shd w:val="clear" w:color="auto" w:fill="FFFFFF"/>
                      <w:rPr>
                        <w:rFonts w:ascii="Segoe UI" w:eastAsia="Segoe UI" w:hAnsi="Segoe UI" w:cs="Segoe UI"/>
                        <w:b/>
                        <w:bCs/>
                        <w:color w:val="0D0D0D" w:themeColor="text1" w:themeTint="F2"/>
                        <w:sz w:val="15"/>
                        <w:szCs w:val="15"/>
                      </w:rPr>
                    </w:pPr>
                    <w:r>
                      <w:rPr>
                        <w:rFonts w:ascii="Segoe UI" w:eastAsia="Segoe UI" w:hAnsi="Segoe UI" w:cs="Segoe UI"/>
                        <w:b/>
                        <w:bCs/>
                        <w:color w:val="0D0D0D" w:themeColor="text1" w:themeTint="F2"/>
                        <w:sz w:val="15"/>
                        <w:szCs w:val="15"/>
                        <w:shd w:val="clear" w:color="auto" w:fill="FFFFFF"/>
                        <w:lang w:eastAsia="zh-CN"/>
                      </w:rPr>
                      <w:t>Online ISSN                            Print ISSN</w:t>
                    </w:r>
                  </w:p>
                  <w:p w14:paraId="157490EE" w14:textId="77777777" w:rsidR="00424F74" w:rsidRDefault="00890730">
                    <w:pPr>
                      <w:widowControl/>
                      <w:shd w:val="clear" w:color="auto" w:fill="FFFFFF"/>
                      <w:rPr>
                        <w:rFonts w:ascii="Segoe UI" w:eastAsia="Segoe UI" w:hAnsi="Segoe UI" w:cs="Segoe UI"/>
                        <w:color w:val="0D0D0D" w:themeColor="text1" w:themeTint="F2"/>
                        <w:sz w:val="14"/>
                        <w:szCs w:val="14"/>
                      </w:rPr>
                    </w:pPr>
                    <w:r>
                      <w:rPr>
                        <w:rFonts w:ascii="Segoe UI" w:eastAsia="Segoe UI" w:hAnsi="Segoe UI" w:cs="Segoe UI"/>
                        <w:noProof/>
                        <w:color w:val="0D0D0D" w:themeColor="text1" w:themeTint="F2"/>
                        <w:sz w:val="14"/>
                        <w:szCs w:val="14"/>
                        <w:shd w:val="clear" w:color="auto" w:fill="FFFFFF"/>
                      </w:rPr>
                      <w:t>.</w:t>
                    </w:r>
                    <w:r>
                      <w:rPr>
                        <w:rFonts w:ascii="Segoe UI" w:eastAsia="Segoe UI" w:hAnsi="Segoe UI" w:cs="Segoe UI"/>
                        <w:noProof/>
                        <w:color w:val="0D0D0D" w:themeColor="text1" w:themeTint="F2"/>
                        <w:sz w:val="14"/>
                        <w:szCs w:val="14"/>
                        <w:shd w:val="clear" w:color="auto" w:fill="FFFFFF"/>
                      </w:rPr>
                      <w:drawing>
                        <wp:inline distT="0" distB="0" distL="114300" distR="114300" wp14:anchorId="37A6984B" wp14:editId="0D2D3FF4">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
                                  <a:stretch>
                                    <a:fillRect/>
                                  </a:stretch>
                                </pic:blipFill>
                                <pic:spPr>
                                  <a:xfrm>
                                    <a:off x="0" y="0"/>
                                    <a:ext cx="914400" cy="228600"/>
                                  </a:xfrm>
                                  <a:prstGeom prst="rect">
                                    <a:avLst/>
                                  </a:prstGeom>
                                  <a:noFill/>
                                  <a:ln>
                                    <a:noFill/>
                                  </a:ln>
                                </pic:spPr>
                              </pic:pic>
                            </a:graphicData>
                          </a:graphic>
                        </wp:inline>
                      </w:drawing>
                    </w:r>
                    <w:r w:rsidR="00695040">
                      <w:rPr>
                        <w:rFonts w:ascii="Segoe UI" w:eastAsia="Segoe UI" w:hAnsi="Segoe UI" w:cs="Segoe UI"/>
                        <w:noProof/>
                        <w:color w:val="0D0D0D" w:themeColor="text1" w:themeTint="F2"/>
                        <w:sz w:val="14"/>
                        <w:szCs w:val="14"/>
                        <w:shd w:val="clear" w:color="auto" w:fill="FFFFFF"/>
                      </w:rPr>
                      <w:t>.</w:t>
                    </w:r>
                    <w:r w:rsidR="00371977">
                      <w:rPr>
                        <w:rFonts w:ascii="Segoe UI" w:eastAsia="Segoe UI" w:hAnsi="Segoe UI" w:cs="Segoe UI"/>
                        <w:color w:val="0D0D0D" w:themeColor="text1" w:themeTint="F2"/>
                        <w:sz w:val="14"/>
                        <w:szCs w:val="14"/>
                        <w:shd w:val="clear" w:color="auto" w:fill="FFFFFF"/>
                        <w:lang w:eastAsia="zh-CN"/>
                      </w:rPr>
                      <w:t xml:space="preserve">     </w:t>
                    </w:r>
                    <w:r w:rsidR="00371977">
                      <w:rPr>
                        <w:rFonts w:ascii="Segoe UI" w:eastAsia="Segoe UI" w:hAnsi="Segoe UI" w:cs="Segoe UI"/>
                        <w:noProof/>
                        <w:color w:val="0D0D0D" w:themeColor="text1" w:themeTint="F2"/>
                        <w:sz w:val="14"/>
                        <w:szCs w:val="14"/>
                        <w:shd w:val="clear" w:color="auto" w:fill="FFFFFF"/>
                      </w:rPr>
                      <w:drawing>
                        <wp:inline distT="0" distB="0" distL="114300" distR="114300" wp14:anchorId="1BFB2ACA" wp14:editId="0DA5553D">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tretch>
                                    <a:fillRect/>
                                  </a:stretch>
                                </pic:blipFill>
                                <pic:spPr>
                                  <a:xfrm>
                                    <a:off x="0" y="0"/>
                                    <a:ext cx="914400" cy="228600"/>
                                  </a:xfrm>
                                  <a:prstGeom prst="rect">
                                    <a:avLst/>
                                  </a:prstGeom>
                                  <a:noFill/>
                                  <a:ln>
                                    <a:noFill/>
                                  </a:ln>
                                </pic:spPr>
                              </pic:pic>
                            </a:graphicData>
                          </a:graphic>
                        </wp:inline>
                      </w:drawing>
                    </w:r>
                  </w:p>
                  <w:p w14:paraId="33E8AB51" w14:textId="77777777" w:rsidR="00424F74" w:rsidRDefault="00424F74">
                    <w:pPr>
                      <w:rPr>
                        <w:color w:val="0D0D0D" w:themeColor="text1" w:themeTint="F2"/>
                      </w:rPr>
                    </w:pPr>
                  </w:p>
                </w:txbxContent>
              </v:textbox>
            </v:rect>
          </w:pict>
        </mc:Fallback>
      </mc:AlternateContent>
    </w:r>
  </w:p>
  <w:p w14:paraId="70D778FC" w14:textId="77777777" w:rsidR="00424F74" w:rsidRDefault="00424F74">
    <w:pPr>
      <w:pStyle w:val="Header"/>
    </w:pPr>
  </w:p>
  <w:p w14:paraId="15493D7B" w14:textId="77777777" w:rsidR="00424F74" w:rsidRDefault="00424F74">
    <w:pPr>
      <w:pStyle w:val="Header"/>
    </w:pPr>
  </w:p>
  <w:p w14:paraId="35C85ABF" w14:textId="77777777" w:rsidR="00424F74" w:rsidRDefault="00424F74">
    <w:pPr>
      <w:pStyle w:val="Header"/>
    </w:pPr>
    <w:bookmarkStart w:id="2" w:name="_Hlk196291839"/>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67113"/>
    <w:multiLevelType w:val="hybridMultilevel"/>
    <w:tmpl w:val="72DCC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03F51"/>
    <w:multiLevelType w:val="multilevel"/>
    <w:tmpl w:val="D968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35211"/>
    <w:multiLevelType w:val="hybridMultilevel"/>
    <w:tmpl w:val="D71ABF1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0076CA"/>
    <w:multiLevelType w:val="hybridMultilevel"/>
    <w:tmpl w:val="9C6ED88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46745D7"/>
    <w:multiLevelType w:val="multilevel"/>
    <w:tmpl w:val="32D6B7A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E4B3779"/>
    <w:multiLevelType w:val="hybridMultilevel"/>
    <w:tmpl w:val="D1F2F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B81926"/>
    <w:multiLevelType w:val="hybridMultilevel"/>
    <w:tmpl w:val="D74896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4F1243"/>
    <w:multiLevelType w:val="hybridMultilevel"/>
    <w:tmpl w:val="1054EA7A"/>
    <w:lvl w:ilvl="0" w:tplc="3FA887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00000A"/>
    <w:multiLevelType w:val="hybridMultilevel"/>
    <w:tmpl w:val="3676D4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0" w15:restartNumberingAfterBreak="0">
    <w:nsid w:val="5FB31DB2"/>
    <w:multiLevelType w:val="hybridMultilevel"/>
    <w:tmpl w:val="B44A0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032B39"/>
    <w:multiLevelType w:val="hybridMultilevel"/>
    <w:tmpl w:val="D750D5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6A2F4D49"/>
    <w:multiLevelType w:val="hybridMultilevel"/>
    <w:tmpl w:val="3FA06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AA6ADB"/>
    <w:multiLevelType w:val="multilevel"/>
    <w:tmpl w:val="6DAA6ADB"/>
    <w:lvl w:ilvl="0">
      <w:start w:val="1"/>
      <w:numFmt w:val="bullet"/>
      <w:lvlText w:val=""/>
      <w:lvlJc w:val="left"/>
      <w:pPr>
        <w:tabs>
          <w:tab w:val="left" w:pos="720"/>
        </w:tabs>
        <w:ind w:left="36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133524663">
    <w:abstractNumId w:val="13"/>
  </w:num>
  <w:num w:numId="2" w16cid:durableId="720053090">
    <w:abstractNumId w:val="5"/>
  </w:num>
  <w:num w:numId="3" w16cid:durableId="1267737781">
    <w:abstractNumId w:val="3"/>
  </w:num>
  <w:num w:numId="4" w16cid:durableId="1278369696">
    <w:abstractNumId w:val="4"/>
  </w:num>
  <w:num w:numId="5" w16cid:durableId="728462380">
    <w:abstractNumId w:val="8"/>
  </w:num>
  <w:num w:numId="6" w16cid:durableId="1843003939">
    <w:abstractNumId w:val="0"/>
  </w:num>
  <w:num w:numId="7" w16cid:durableId="1302809461">
    <w:abstractNumId w:val="2"/>
  </w:num>
  <w:num w:numId="8" w16cid:durableId="1690836722">
    <w:abstractNumId w:val="1"/>
  </w:num>
  <w:num w:numId="9" w16cid:durableId="1556967520">
    <w:abstractNumId w:val="9"/>
  </w:num>
  <w:num w:numId="10" w16cid:durableId="1654792047">
    <w:abstractNumId w:val="6"/>
  </w:num>
  <w:num w:numId="11" w16cid:durableId="170879680">
    <w:abstractNumId w:val="12"/>
  </w:num>
  <w:num w:numId="12" w16cid:durableId="2123717892">
    <w:abstractNumId w:val="7"/>
  </w:num>
  <w:num w:numId="13" w16cid:durableId="79914274">
    <w:abstractNumId w:val="10"/>
  </w:num>
  <w:num w:numId="14" w16cid:durableId="18166803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1E073C4"/>
    <w:rsid w:val="00011FDE"/>
    <w:rsid w:val="000D4E6E"/>
    <w:rsid w:val="00114D13"/>
    <w:rsid w:val="00154826"/>
    <w:rsid w:val="001A3B1B"/>
    <w:rsid w:val="001B1E90"/>
    <w:rsid w:val="002766D3"/>
    <w:rsid w:val="00371977"/>
    <w:rsid w:val="00424F74"/>
    <w:rsid w:val="00456F02"/>
    <w:rsid w:val="0047692A"/>
    <w:rsid w:val="004A4AAC"/>
    <w:rsid w:val="00597270"/>
    <w:rsid w:val="00695040"/>
    <w:rsid w:val="006E409C"/>
    <w:rsid w:val="0080697A"/>
    <w:rsid w:val="0081798C"/>
    <w:rsid w:val="00834D44"/>
    <w:rsid w:val="0087675A"/>
    <w:rsid w:val="00890730"/>
    <w:rsid w:val="00945777"/>
    <w:rsid w:val="00AC2821"/>
    <w:rsid w:val="00B3184F"/>
    <w:rsid w:val="00B37654"/>
    <w:rsid w:val="00C065D5"/>
    <w:rsid w:val="00C15B01"/>
    <w:rsid w:val="00C552AE"/>
    <w:rsid w:val="00CB3276"/>
    <w:rsid w:val="00DB27A5"/>
    <w:rsid w:val="00ED4FC8"/>
    <w:rsid w:val="00EE4FFD"/>
    <w:rsid w:val="00F777AD"/>
    <w:rsid w:val="052A5618"/>
    <w:rsid w:val="0AD169B7"/>
    <w:rsid w:val="10BD198F"/>
    <w:rsid w:val="33AF7491"/>
    <w:rsid w:val="3A1302EC"/>
    <w:rsid w:val="3C59765E"/>
    <w:rsid w:val="3CB63FA5"/>
    <w:rsid w:val="534D26AA"/>
    <w:rsid w:val="53D03AFA"/>
    <w:rsid w:val="5DB8462A"/>
    <w:rsid w:val="605267F8"/>
    <w:rsid w:val="61E073C4"/>
    <w:rsid w:val="64636E9B"/>
    <w:rsid w:val="6CBF02EE"/>
    <w:rsid w:val="7B0B7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59B450D"/>
  <w15:docId w15:val="{09B09F00-2B87-4817-B1FA-F45FD1F68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9" w:unhideWhenUsed="1" w:qFormat="1"/>
    <w:lsdException w:name="heading 3" w:uiPriority="9"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pPr>
    <w:rPr>
      <w:rFonts w:ascii="Tahoma" w:eastAsia="Tahoma" w:hAnsi="Tahoma" w:cs="Tahoma"/>
      <w:sz w:val="22"/>
      <w:szCs w:val="22"/>
    </w:rPr>
  </w:style>
  <w:style w:type="paragraph" w:styleId="Heading1">
    <w:name w:val="heading 1"/>
    <w:basedOn w:val="Normal"/>
    <w:uiPriority w:val="1"/>
    <w:qFormat/>
    <w:pPr>
      <w:ind w:left="360"/>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spacing w:beforeAutospacing="1" w:afterAutospacing="1"/>
      <w:outlineLvl w:val="1"/>
    </w:pPr>
    <w:rPr>
      <w:rFonts w:ascii="SimSun" w:eastAsia="SimSun" w:hAnsi="SimSun" w:cs="Times New Roman" w:hint="eastAsia"/>
      <w:b/>
      <w:bCs/>
      <w:sz w:val="36"/>
      <w:szCs w:val="36"/>
      <w:lang w:eastAsia="zh-CN"/>
    </w:rPr>
  </w:style>
  <w:style w:type="paragraph" w:styleId="Heading3">
    <w:name w:val="heading 3"/>
    <w:basedOn w:val="Normal"/>
    <w:next w:val="Normal"/>
    <w:uiPriority w:val="9"/>
    <w:qFormat/>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47692A"/>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katex-mathml">
    <w:name w:val="katex-mathml"/>
    <w:basedOn w:val="DefaultParagraphFont"/>
    <w:qFormat/>
  </w:style>
  <w:style w:type="character" w:customStyle="1" w:styleId="mopen">
    <w:name w:val="mopen"/>
    <w:basedOn w:val="DefaultParagraphFont"/>
    <w:qFormat/>
  </w:style>
  <w:style w:type="character" w:customStyle="1" w:styleId="mord">
    <w:name w:val="mord"/>
    <w:basedOn w:val="DefaultParagraphFont"/>
    <w:qFormat/>
  </w:style>
  <w:style w:type="character" w:customStyle="1" w:styleId="mbin">
    <w:name w:val="mbin"/>
    <w:basedOn w:val="DefaultParagraphFont"/>
    <w:qFormat/>
  </w:style>
  <w:style w:type="character" w:customStyle="1" w:styleId="mclose">
    <w:name w:val="mclose"/>
    <w:basedOn w:val="DefaultParagraphFont"/>
    <w:qFormat/>
  </w:style>
  <w:style w:type="character" w:customStyle="1" w:styleId="tvarevalue">
    <w:name w:val="tvar_evalue"/>
    <w:basedOn w:val="DefaultParagraphFont"/>
    <w:qFormat/>
  </w:style>
  <w:style w:type="paragraph" w:customStyle="1" w:styleId="EndNoteBibliography">
    <w:name w:val="EndNote Bibliography"/>
    <w:basedOn w:val="Normal"/>
    <w:qFormat/>
    <w:pPr>
      <w:jc w:val="both"/>
    </w:pPr>
    <w:rPr>
      <w:rFonts w:ascii="Calibri" w:hAnsi="Calibri" w:cs="Calibri"/>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
    <w:name w:val="Plain Table 31"/>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5Dark-Accent11">
    <w:name w:val="Grid Table 5 Dark - Accent 1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1">
    <w:name w:val="Grid Table 5 Dark - Accent 5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TableParagraph">
    <w:name w:val="Table Paragraph"/>
    <w:basedOn w:val="Normal"/>
    <w:uiPriority w:val="1"/>
    <w:qFormat/>
    <w:rPr>
      <w:rFonts w:ascii="Times New Roman" w:eastAsia="Times New Roman" w:hAnsi="Times New Roman" w:cs="Times New Roman"/>
    </w:rPr>
  </w:style>
  <w:style w:type="paragraph" w:customStyle="1" w:styleId="Bibliography1">
    <w:name w:val="Bibliography1"/>
    <w:basedOn w:val="Normal"/>
    <w:next w:val="Normal"/>
    <w:uiPriority w:val="37"/>
    <w:unhideWhenUsed/>
    <w:pPr>
      <w:tabs>
        <w:tab w:val="left" w:pos="504"/>
      </w:tabs>
      <w:ind w:left="504" w:hanging="504"/>
    </w:pPr>
  </w:style>
  <w:style w:type="paragraph" w:styleId="BalloonText">
    <w:name w:val="Balloon Text"/>
    <w:basedOn w:val="Normal"/>
    <w:link w:val="BalloonTextChar"/>
    <w:rsid w:val="00F777AD"/>
    <w:rPr>
      <w:sz w:val="16"/>
      <w:szCs w:val="16"/>
    </w:rPr>
  </w:style>
  <w:style w:type="character" w:customStyle="1" w:styleId="BalloonTextChar">
    <w:name w:val="Balloon Text Char"/>
    <w:basedOn w:val="DefaultParagraphFont"/>
    <w:link w:val="BalloonText"/>
    <w:rsid w:val="00F777AD"/>
    <w:rPr>
      <w:rFonts w:ascii="Tahoma" w:eastAsia="Tahoma" w:hAnsi="Tahoma" w:cs="Tahoma"/>
      <w:sz w:val="16"/>
      <w:szCs w:val="16"/>
    </w:rPr>
  </w:style>
  <w:style w:type="paragraph" w:customStyle="1" w:styleId="papertitle">
    <w:name w:val="paper title"/>
    <w:rsid w:val="0047692A"/>
    <w:pPr>
      <w:spacing w:after="120"/>
      <w:jc w:val="center"/>
    </w:pPr>
    <w:rPr>
      <w:rFonts w:ascii="Times New Roman" w:eastAsia="MS Mincho" w:hAnsi="Times New Roman" w:cs="Times New Roman"/>
      <w:noProof/>
      <w:sz w:val="48"/>
      <w:szCs w:val="48"/>
    </w:rPr>
  </w:style>
  <w:style w:type="paragraph" w:customStyle="1" w:styleId="Author">
    <w:name w:val="Author"/>
    <w:rsid w:val="0047692A"/>
    <w:pPr>
      <w:spacing w:before="360" w:after="40"/>
      <w:jc w:val="center"/>
    </w:pPr>
    <w:rPr>
      <w:rFonts w:ascii="Times New Roman" w:eastAsia="SimSun" w:hAnsi="Times New Roman" w:cs="Times New Roman"/>
      <w:noProof/>
      <w:sz w:val="22"/>
      <w:szCs w:val="22"/>
    </w:rPr>
  </w:style>
  <w:style w:type="character" w:customStyle="1" w:styleId="Heading5Char">
    <w:name w:val="Heading 5 Char"/>
    <w:basedOn w:val="DefaultParagraphFont"/>
    <w:link w:val="Heading5"/>
    <w:semiHidden/>
    <w:rsid w:val="0047692A"/>
    <w:rPr>
      <w:rFonts w:asciiTheme="majorHAnsi" w:eastAsiaTheme="majorEastAsia" w:hAnsiTheme="majorHAnsi" w:cstheme="majorBidi"/>
      <w:color w:val="1F4D78" w:themeColor="accent1" w:themeShade="7F"/>
      <w:sz w:val="22"/>
      <w:szCs w:val="22"/>
    </w:rPr>
  </w:style>
  <w:style w:type="paragraph" w:customStyle="1" w:styleId="Abstract">
    <w:name w:val="Abstract"/>
    <w:rsid w:val="0047692A"/>
    <w:pPr>
      <w:spacing w:after="200"/>
      <w:ind w:firstLine="272"/>
      <w:jc w:val="both"/>
    </w:pPr>
    <w:rPr>
      <w:rFonts w:ascii="Times New Roman" w:eastAsia="SimSun" w:hAnsi="Times New Roman" w:cs="Times New Roman"/>
      <w:b/>
      <w:bCs/>
      <w:sz w:val="18"/>
      <w:szCs w:val="18"/>
    </w:rPr>
  </w:style>
  <w:style w:type="paragraph" w:customStyle="1" w:styleId="references">
    <w:name w:val="references"/>
    <w:rsid w:val="0047692A"/>
    <w:pPr>
      <w:numPr>
        <w:numId w:val="9"/>
      </w:numPr>
      <w:spacing w:after="50" w:line="180" w:lineRule="exact"/>
      <w:jc w:val="both"/>
    </w:pPr>
    <w:rPr>
      <w:rFonts w:ascii="Times New Roman" w:eastAsia="MS Mincho" w:hAnsi="Times New Roman" w:cs="Times New Roman"/>
      <w:noProof/>
      <w:sz w:val="16"/>
      <w:szCs w:val="16"/>
    </w:rPr>
  </w:style>
  <w:style w:type="paragraph" w:customStyle="1" w:styleId="Keywords">
    <w:name w:val="Keywords"/>
    <w:basedOn w:val="Abstract"/>
    <w:qFormat/>
    <w:rsid w:val="0047692A"/>
    <w:pPr>
      <w:spacing w:after="120"/>
      <w:ind w:firstLine="274"/>
    </w:pPr>
    <w:rPr>
      <w:i/>
    </w:rPr>
  </w:style>
  <w:style w:type="paragraph" w:styleId="Caption">
    <w:name w:val="caption"/>
    <w:basedOn w:val="Normal"/>
    <w:next w:val="Normal"/>
    <w:uiPriority w:val="35"/>
    <w:unhideWhenUsed/>
    <w:qFormat/>
    <w:rsid w:val="0047692A"/>
    <w:pPr>
      <w:widowControl/>
      <w:autoSpaceDE/>
      <w:autoSpaceDN/>
      <w:jc w:val="center"/>
    </w:pPr>
    <w:rPr>
      <w:rFonts w:ascii="Times New Roman" w:eastAsia="SimSun" w:hAnsi="Times New Roman" w:cs="Times New Roman"/>
      <w:b/>
      <w:bCs/>
      <w:sz w:val="20"/>
      <w:szCs w:val="20"/>
    </w:rPr>
  </w:style>
  <w:style w:type="character" w:styleId="UnresolvedMention">
    <w:name w:val="Unresolved Mention"/>
    <w:basedOn w:val="DefaultParagraphFont"/>
    <w:uiPriority w:val="99"/>
    <w:semiHidden/>
    <w:unhideWhenUsed/>
    <w:rsid w:val="00597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657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rtehzeebulhassan@gmail.com" TargetMode="External"/><Relationship Id="rId13" Type="http://schemas.openxmlformats.org/officeDocument/2006/relationships/hyperlink" Target="https://www.dawn.com/news/194162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rw.org/report/2016/09/27/crooked-system/police-abuse-and-reform-pakista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bp.gov.pk/history-of-gb-police/" TargetMode="External"/><Relationship Id="rId5" Type="http://schemas.openxmlformats.org/officeDocument/2006/relationships/webSettings" Target="webSettings.xml"/><Relationship Id="rId15" Type="http://schemas.openxmlformats.org/officeDocument/2006/relationships/hyperlink" Target="https://tribune.com.pk/story/2108383/police-reforms-far-cry-2" TargetMode="External"/><Relationship Id="rId10" Type="http://schemas.openxmlformats.org/officeDocument/2006/relationships/hyperlink" Target="https://gbp.gov.pk/automation-of-gb-poli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bp.gov.pk/about-us/" TargetMode="External"/><Relationship Id="rId14" Type="http://schemas.openxmlformats.org/officeDocument/2006/relationships/hyperlink" Target="https://cgr.com.pk/article/188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wmf"/><Relationship Id="rId2" Type="http://schemas.openxmlformats.org/officeDocument/2006/relationships/hyperlink" Target="http://amresearchreview.com/index.php/Journal/about" TargetMode="External"/><Relationship Id="rId1" Type="http://schemas.openxmlformats.org/officeDocument/2006/relationships/hyperlink" Target="http://amresearchreview.com/index.php/Journal/about" TargetMode="External"/><Relationship Id="rId4" Type="http://schemas.openxmlformats.org/officeDocument/2006/relationships/image" Target="media/image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5797</Words>
  <Characters>33048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Abdur Rahman</cp:lastModifiedBy>
  <cp:revision>3</cp:revision>
  <dcterms:created xsi:type="dcterms:W3CDTF">2026-04-11T17:21:00Z</dcterms:created>
  <dcterms:modified xsi:type="dcterms:W3CDTF">2026-04-11T17:21:00Z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AF4631CEED8443AD8FD256F67FABE4F0_13</vt:lpwstr>
  </property>
</Properties>
</file>