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AC56D">
      <w:pPr>
        <w:pageBreakBefore w:val="0"/>
        <w:kinsoku/>
        <w:wordWrap/>
        <w:overflowPunct/>
        <w:topLinePunct w:val="0"/>
        <w:bidi w:val="0"/>
        <w:adjustRightInd/>
        <w:snapToGrid/>
        <w:ind w:left="0"/>
        <w:jc w:val="center"/>
        <w:textAlignment w:val="auto"/>
        <w:rPr>
          <w:rFonts w:hint="default" w:ascii="Georgia Bold" w:hAnsi="Georgia Bold" w:cs="Georgia Bold"/>
          <w:b/>
          <w:bCs/>
          <w:sz w:val="24"/>
          <w:szCs w:val="24"/>
        </w:rPr>
      </w:pPr>
      <w:bookmarkStart w:id="0" w:name="_GoBack"/>
      <w:r>
        <w:rPr>
          <w:rFonts w:hint="default" w:ascii="Georgia Bold" w:hAnsi="Georgia Bold" w:cs="Georgia Bold"/>
          <w:b/>
          <w:bCs/>
          <w:sz w:val="24"/>
          <w:szCs w:val="24"/>
        </w:rPr>
        <w:t>THE DISCOURSE OF RACISM AND XENOPHOBIA; A CRITICAL DISCOURSE ANALYSIS</w:t>
      </w:r>
    </w:p>
    <w:bookmarkEnd w:id="0"/>
    <w:p w14:paraId="22229F72">
      <w:pPr>
        <w:pageBreakBefore w:val="0"/>
        <w:kinsoku/>
        <w:wordWrap/>
        <w:overflowPunct/>
        <w:topLinePunct w:val="0"/>
        <w:bidi w:val="0"/>
        <w:adjustRightInd/>
        <w:snapToGrid/>
        <w:ind w:left="0"/>
        <w:jc w:val="center"/>
        <w:textAlignment w:val="auto"/>
        <w:rPr>
          <w:rFonts w:hint="default" w:ascii="Georgia Bold" w:hAnsi="Georgia Bold" w:cs="Georgia Bold"/>
          <w:b/>
          <w:bCs/>
          <w:sz w:val="24"/>
          <w:szCs w:val="24"/>
        </w:rPr>
      </w:pPr>
    </w:p>
    <w:p w14:paraId="0EFF8F4E">
      <w:pPr>
        <w:pageBreakBefore w:val="0"/>
        <w:kinsoku/>
        <w:wordWrap/>
        <w:overflowPunct/>
        <w:topLinePunct w:val="0"/>
        <w:bidi w:val="0"/>
        <w:adjustRightInd/>
        <w:snapToGrid/>
        <w:ind w:left="0"/>
        <w:jc w:val="left"/>
        <w:textAlignment w:val="auto"/>
        <w:rPr>
          <w:rFonts w:hint="default" w:ascii="Georgia" w:hAnsi="Georgia" w:cs="Georgia"/>
          <w:b w:val="0"/>
          <w:bCs w:val="0"/>
          <w:sz w:val="24"/>
          <w:szCs w:val="24"/>
        </w:rPr>
      </w:pPr>
      <w:r>
        <w:rPr>
          <w:rFonts w:hint="default" w:ascii="Georgia Bold" w:hAnsi="Georgia Bold" w:cs="Georgia Bold"/>
          <w:b/>
          <w:bCs/>
          <w:sz w:val="24"/>
          <w:szCs w:val="24"/>
          <w:lang w:val="en-US"/>
        </w:rPr>
        <w:t>Savera Younas</w:t>
      </w:r>
      <w:r>
        <w:rPr>
          <w:rFonts w:hint="default" w:ascii="Georgia" w:hAnsi="Georgia" w:cs="Georgia"/>
          <w:b w:val="0"/>
          <w:bCs w:val="0"/>
          <w:sz w:val="24"/>
          <w:szCs w:val="24"/>
          <w:lang w:val="en-US"/>
        </w:rPr>
        <w:t xml:space="preserve"> </w:t>
      </w:r>
    </w:p>
    <w:p w14:paraId="1E948209">
      <w:pPr>
        <w:pageBreakBefore w:val="0"/>
        <w:kinsoku/>
        <w:wordWrap/>
        <w:overflowPunct/>
        <w:topLinePunct w:val="0"/>
        <w:bidi w:val="0"/>
        <w:adjustRightInd/>
        <w:snapToGrid/>
        <w:ind w:left="0"/>
        <w:jc w:val="left"/>
        <w:textAlignment w:val="auto"/>
        <w:rPr>
          <w:rFonts w:hint="default" w:ascii="Georgia" w:hAnsi="Georgia" w:cs="Georgia"/>
          <w:b w:val="0"/>
          <w:bCs w:val="0"/>
          <w:sz w:val="24"/>
          <w:szCs w:val="24"/>
        </w:rPr>
      </w:pPr>
      <w:r>
        <w:rPr>
          <w:rFonts w:hint="default" w:ascii="Georgia" w:hAnsi="Georgia" w:cs="Georgia"/>
          <w:b w:val="0"/>
          <w:bCs w:val="0"/>
          <w:sz w:val="24"/>
          <w:szCs w:val="24"/>
          <w:lang w:val="en-US"/>
        </w:rPr>
        <w:t>M.Phil. Scholar; Department of English,KUST Kohat</w:t>
      </w:r>
    </w:p>
    <w:p w14:paraId="025DC367">
      <w:pPr>
        <w:pageBreakBefore w:val="0"/>
        <w:kinsoku/>
        <w:wordWrap/>
        <w:overflowPunct/>
        <w:topLinePunct w:val="0"/>
        <w:bidi w:val="0"/>
        <w:adjustRightInd/>
        <w:snapToGrid/>
        <w:ind w:left="0"/>
        <w:jc w:val="left"/>
        <w:textAlignment w:val="auto"/>
        <w:rPr>
          <w:rFonts w:hint="default" w:ascii="Georgia" w:hAnsi="Georgia" w:cs="Georgia"/>
          <w:b w:val="0"/>
          <w:bCs w:val="0"/>
          <w:sz w:val="24"/>
          <w:szCs w:val="24"/>
        </w:rPr>
      </w:pPr>
      <w:r>
        <w:rPr>
          <w:rFonts w:hint="default" w:ascii="Georgia" w:hAnsi="Georgia" w:cs="Georgia"/>
          <w:b w:val="0"/>
          <w:bCs w:val="0"/>
          <w:sz w:val="24"/>
          <w:szCs w:val="24"/>
          <w:lang w:val="en-US"/>
        </w:rPr>
        <w:t>Savera.khattak44@gmail.com</w:t>
      </w:r>
    </w:p>
    <w:p w14:paraId="3F1D8272">
      <w:pPr>
        <w:pageBreakBefore w:val="0"/>
        <w:kinsoku/>
        <w:wordWrap/>
        <w:overflowPunct/>
        <w:topLinePunct w:val="0"/>
        <w:bidi w:val="0"/>
        <w:adjustRightInd/>
        <w:snapToGrid/>
        <w:ind w:left="0"/>
        <w:jc w:val="left"/>
        <w:textAlignment w:val="auto"/>
        <w:rPr>
          <w:rFonts w:hint="default" w:ascii="Georgia Bold" w:hAnsi="Georgia Bold" w:cs="Georgia Bold"/>
          <w:b/>
          <w:bCs/>
          <w:sz w:val="24"/>
          <w:szCs w:val="24"/>
        </w:rPr>
      </w:pPr>
      <w:r>
        <w:rPr>
          <w:rFonts w:hint="default" w:ascii="Georgia Bold" w:hAnsi="Georgia Bold" w:cs="Georgia Bold"/>
          <w:b/>
          <w:bCs/>
          <w:sz w:val="24"/>
          <w:szCs w:val="24"/>
          <w:lang w:val="en-US"/>
        </w:rPr>
        <w:t>Rida Bibi</w:t>
      </w:r>
    </w:p>
    <w:p w14:paraId="726337EF">
      <w:pPr>
        <w:pageBreakBefore w:val="0"/>
        <w:kinsoku/>
        <w:wordWrap/>
        <w:overflowPunct/>
        <w:topLinePunct w:val="0"/>
        <w:bidi w:val="0"/>
        <w:adjustRightInd/>
        <w:snapToGrid/>
        <w:ind w:left="0"/>
        <w:jc w:val="left"/>
        <w:textAlignment w:val="auto"/>
        <w:rPr>
          <w:rFonts w:hint="default" w:ascii="Georgia" w:hAnsi="Georgia" w:cs="Georgia"/>
          <w:b w:val="0"/>
          <w:bCs w:val="0"/>
          <w:sz w:val="24"/>
          <w:szCs w:val="24"/>
        </w:rPr>
      </w:pPr>
      <w:r>
        <w:rPr>
          <w:rFonts w:hint="default" w:ascii="Georgia" w:hAnsi="Georgia" w:cs="Georgia"/>
          <w:b w:val="0"/>
          <w:bCs w:val="0"/>
          <w:sz w:val="24"/>
          <w:szCs w:val="24"/>
          <w:lang w:val="en-US"/>
        </w:rPr>
        <w:t>Masters in English Linguistics and literature, NUML/ M.Phil. Scholar, Department of English KUST, Kohat.</w:t>
      </w:r>
    </w:p>
    <w:p w14:paraId="1213D93C">
      <w:pPr>
        <w:pageBreakBefore w:val="0"/>
        <w:kinsoku/>
        <w:wordWrap/>
        <w:overflowPunct/>
        <w:topLinePunct w:val="0"/>
        <w:bidi w:val="0"/>
        <w:adjustRightInd/>
        <w:snapToGrid/>
        <w:ind w:left="0"/>
        <w:jc w:val="left"/>
        <w:textAlignment w:val="auto"/>
        <w:rPr>
          <w:rFonts w:hint="default" w:ascii="Georgia" w:hAnsi="Georgia" w:cs="Georgia"/>
          <w:b w:val="0"/>
          <w:bCs w:val="0"/>
          <w:sz w:val="24"/>
          <w:szCs w:val="24"/>
        </w:rPr>
      </w:pPr>
      <w:r>
        <w:rPr>
          <w:rFonts w:hint="default" w:ascii="Georgia" w:hAnsi="Georgia" w:cs="Georgia"/>
          <w:b w:val="0"/>
          <w:bCs w:val="0"/>
          <w:sz w:val="24"/>
          <w:szCs w:val="24"/>
          <w:lang w:val="en-US"/>
        </w:rPr>
        <w:t>Ridabakhsh843@gmail.com</w:t>
      </w:r>
    </w:p>
    <w:p w14:paraId="66ED66BC">
      <w:pPr>
        <w:pageBreakBefore w:val="0"/>
        <w:kinsoku/>
        <w:wordWrap/>
        <w:overflowPunct/>
        <w:topLinePunct w:val="0"/>
        <w:bidi w:val="0"/>
        <w:adjustRightInd/>
        <w:snapToGrid/>
        <w:ind w:left="0"/>
        <w:jc w:val="left"/>
        <w:textAlignment w:val="auto"/>
        <w:rPr>
          <w:rFonts w:hint="default" w:ascii="Georgia Bold" w:hAnsi="Georgia Bold" w:cs="Georgia Bold"/>
          <w:b/>
          <w:bCs/>
          <w:sz w:val="24"/>
          <w:szCs w:val="24"/>
        </w:rPr>
      </w:pPr>
      <w:r>
        <w:rPr>
          <w:rFonts w:hint="default" w:ascii="Georgia Bold" w:hAnsi="Georgia Bold" w:cs="Georgia Bold"/>
          <w:b/>
          <w:bCs/>
          <w:sz w:val="24"/>
          <w:szCs w:val="24"/>
          <w:lang w:val="en-US"/>
        </w:rPr>
        <w:t>Anzalna Iqbal</w:t>
      </w:r>
    </w:p>
    <w:p w14:paraId="2A4334DF">
      <w:pPr>
        <w:pageBreakBefore w:val="0"/>
        <w:kinsoku/>
        <w:wordWrap/>
        <w:overflowPunct/>
        <w:topLinePunct w:val="0"/>
        <w:bidi w:val="0"/>
        <w:adjustRightInd/>
        <w:snapToGrid/>
        <w:ind w:left="0"/>
        <w:jc w:val="left"/>
        <w:textAlignment w:val="auto"/>
        <w:rPr>
          <w:rFonts w:hint="default" w:ascii="Georgia" w:hAnsi="Georgia" w:cs="Georgia"/>
          <w:b w:val="0"/>
          <w:bCs w:val="0"/>
          <w:sz w:val="24"/>
          <w:szCs w:val="24"/>
        </w:rPr>
      </w:pPr>
      <w:r>
        <w:rPr>
          <w:rFonts w:hint="default" w:ascii="Georgia" w:hAnsi="Georgia" w:cs="Georgia"/>
          <w:b w:val="0"/>
          <w:bCs w:val="0"/>
          <w:sz w:val="24"/>
          <w:szCs w:val="24"/>
          <w:lang w:val="en-US"/>
        </w:rPr>
        <w:t>M.Phil. scholar; Department of English, KUST Kohat- Anzalnaiqbal17@gmail.com</w:t>
      </w:r>
    </w:p>
    <w:p w14:paraId="6D21D5F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jc w:val="both"/>
        <w:textAlignment w:val="auto"/>
        <w:rPr>
          <w:rFonts w:hint="default" w:ascii="Georgia Regular" w:hAnsi="Georgia Regular" w:eastAsia="Bell MT" w:cs="Georgia Regular"/>
          <w:b w:val="0"/>
          <w:bCs w:val="0"/>
          <w:sz w:val="24"/>
          <w:szCs w:val="24"/>
        </w:rPr>
      </w:pPr>
    </w:p>
    <w:p w14:paraId="57805D87">
      <w:pPr>
        <w:pStyle w:val="2"/>
        <w:pageBreakBefore w:val="0"/>
        <w:kinsoku/>
        <w:wordWrap/>
        <w:overflowPunct/>
        <w:topLinePunct w:val="0"/>
        <w:bidi w:val="0"/>
        <w:adjustRightInd/>
        <w:snapToGrid/>
        <w:spacing w:before="0" w:beforeAutospacing="0" w:after="0" w:afterAutospacing="0" w:line="360" w:lineRule="auto"/>
        <w:ind w:left="0"/>
        <w:jc w:val="both"/>
        <w:textAlignment w:val="auto"/>
        <w:rPr>
          <w:rStyle w:val="17"/>
          <w:rFonts w:hint="default" w:ascii="Georgia Regular" w:hAnsi="Georgia Regular" w:eastAsia="Bell MT" w:cs="Georgia Regular"/>
          <w:sz w:val="24"/>
          <w:szCs w:val="24"/>
        </w:rPr>
      </w:pPr>
      <w:r>
        <w:rPr>
          <w:rFonts w:hint="default" w:ascii="Georgia Regular" w:hAnsi="Georgia Regular" w:eastAsia="Bell MT" w:cs="Georgia Regular"/>
          <w:b w:val="0"/>
          <w:bCs/>
          <w:sz w:val="24"/>
          <w:szCs w:val="24"/>
        </w:rPr>
        <w:t xml:space="preserve"> </w:t>
      </w:r>
      <w:r>
        <w:rPr>
          <w:rFonts w:hint="default" w:ascii="Georgia Regular" w:hAnsi="Georgia Regular" w:eastAsia="Bell MT" w:cs="Georgia Regular"/>
          <w:sz w:val="24"/>
          <w:szCs w:val="24"/>
        </w:rPr>
        <mc:AlternateContent>
          <mc:Choice Requires="wps">
            <w:drawing>
              <wp:anchor distT="0" distB="0" distL="114300" distR="114300" simplePos="0" relativeHeight="251659264" behindDoc="0" locked="0" layoutInCell="1" allowOverlap="1">
                <wp:simplePos x="0" y="0"/>
                <wp:positionH relativeFrom="column">
                  <wp:posOffset>1800225</wp:posOffset>
                </wp:positionH>
                <wp:positionV relativeFrom="paragraph">
                  <wp:posOffset>30480</wp:posOffset>
                </wp:positionV>
                <wp:extent cx="1763395" cy="581660"/>
                <wp:effectExtent l="6350" t="6350" r="8255" b="8890"/>
                <wp:wrapNone/>
                <wp:docPr id="3" name="Rounded Rectangle 3"/>
                <wp:cNvGraphicFramePr/>
                <a:graphic xmlns:a="http://schemas.openxmlformats.org/drawingml/2006/main">
                  <a:graphicData uri="http://schemas.microsoft.com/office/word/2010/wordprocessingShape">
                    <wps:wsp>
                      <wps:cNvSpPr/>
                      <wps:spPr>
                        <a:xfrm>
                          <a:off x="2915920" y="471932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45482CC6">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41.75pt;margin-top:2.4pt;height:45.8pt;width:138.85pt;z-index:251659264;v-text-anchor:middle;mso-width-relative:page;mso-height-relative:page;" fillcolor="#2F5597 [2408]" filled="t" stroked="t" coordsize="21600,21600" arcsize="0.166666666666667" o:gfxdata="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P8oLf2AAAAAgBAAAPAAAAAAAAAAEAIAAAACIAAABkcnMvZG93bnJldi54bWxQSwECFAAUAAAA&#10;CACHTuJA8IQLtJkCAABfBQAADgAAAAAAAAABACAAAAAnAQAAZHJzL2Uyb0RvYy54bWxQSwUGAAAA&#10;AAYABgBZAQAAMgYAAAAA&#10;">
                <v:fill on="t" focussize="0,0"/>
                <v:stroke weight="1pt" color="#2E75B6 [2404]" miterlimit="8" joinstyle="miter"/>
                <v:imagedata o:title=""/>
                <o:lock v:ext="edit" aspectratio="f"/>
                <v:textbox>
                  <w:txbxContent>
                    <w:p w14:paraId="45482CC6">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14:paraId="677B6BF8">
      <w:pPr>
        <w:pStyle w:val="85"/>
        <w:pageBreakBefore w:val="0"/>
        <w:kinsoku/>
        <w:wordWrap/>
        <w:overflowPunct/>
        <w:topLinePunct w:val="0"/>
        <w:bidi w:val="0"/>
        <w:adjustRightInd/>
        <w:snapToGrid/>
        <w:spacing w:beforeAutospacing="0" w:afterAutospacing="0"/>
        <w:ind w:left="0"/>
        <w:jc w:val="both"/>
        <w:textAlignment w:val="auto"/>
        <w:rPr>
          <w:rFonts w:hint="default" w:ascii="Georgia Regular" w:hAnsi="Georgia Regular" w:eastAsia="Bell MT" w:cs="Georgia Regular"/>
          <w:b/>
          <w:sz w:val="24"/>
          <w:szCs w:val="24"/>
        </w:rPr>
      </w:pPr>
    </w:p>
    <w:p w14:paraId="3DA5FE05">
      <w:pPr>
        <w:pageBreakBefore w:val="0"/>
        <w:kinsoku/>
        <w:wordWrap/>
        <w:overflowPunct/>
        <w:topLinePunct w:val="0"/>
        <w:bidi w:val="0"/>
        <w:adjustRightInd/>
        <w:snapToGrid/>
        <w:ind w:left="0"/>
        <w:jc w:val="both"/>
        <w:textAlignment w:val="auto"/>
        <w:rPr>
          <w:rFonts w:ascii="Times New Roman" w:hAnsi="Times New Roman" w:cs="Times New Roman"/>
          <w:b/>
          <w:bCs/>
          <w:sz w:val="24"/>
          <w:szCs w:val="24"/>
        </w:rPr>
      </w:pPr>
    </w:p>
    <w:p w14:paraId="03A3089D">
      <w:pPr>
        <w:pageBreakBefore w:val="0"/>
        <w:kinsoku/>
        <w:wordWrap/>
        <w:overflowPunct/>
        <w:topLinePunct w:val="0"/>
        <w:bidi w:val="0"/>
        <w:adjustRightInd/>
        <w:snapToGrid/>
        <w:ind w:left="0"/>
        <w:textAlignment w:val="auto"/>
        <w:rPr>
          <w:rFonts w:ascii="Times New Roman" w:hAnsi="Times New Roman" w:cs="Times New Roman"/>
          <w:b/>
          <w:bCs/>
          <w:sz w:val="24"/>
          <w:szCs w:val="24"/>
        </w:rPr>
      </w:pPr>
      <w:r>
        <w:rPr>
          <w:rFonts w:ascii="Times New Roman" w:hAnsi="Times New Roman" w:cs="Times New Roman"/>
          <w:b/>
          <w:bCs/>
          <w:sz w:val="24"/>
          <w:szCs w:val="24"/>
        </w:rPr>
        <w:t>Abstract</w:t>
      </w:r>
    </w:p>
    <w:p w14:paraId="329C2F52">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This article critically examines the role of language in constructing and perpetuating racism and xenophobia through a discourse analytical lens. Using the Critical Discourse Analysis framework, the study analyses how racist and xenophobic ideologies are encoded in different kinds of discourses, for instance, in media, political speeches, literature, online platforms, etc. The fear or hatred of foreigners or people from a different cultural background may be due to xenophobia, while racism implies existence of a belief system that discriminates on the basis of race or ethnicity. It is shown that marginalization and social exclusion are shown to both of expressions. The research demonstrates that language is not neutral and is a powerful tool that creates social realities and helps reproduce power hierarchies. By the means of the textual and contextual analysis, this study has unraveled such linguistic strategies labeling, othering, euphemism, and metaphor that reinforce stereotypes and naturalize discriminatory ideas. It is also important in this regard, and this is counter discourses contrasting these discourses and challenging dominant power structures. Reading along the intersection of language, power and ideology, this article enriches our understanding on socio‑political implication of discourse in the contemporary society. The study emphasizes the need to maintain the linguistic awareness and cultivate the critical engagement of people, to fight against systemic racism and xenophobia, for the advent of a more inclusive and equalized social order.</w:t>
      </w:r>
    </w:p>
    <w:p w14:paraId="1BA36978">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 xml:space="preserve">Keywords: </w:t>
      </w:r>
      <w:r>
        <w:rPr>
          <w:rFonts w:ascii="Times New Roman" w:hAnsi="Times New Roman" w:cs="Times New Roman"/>
          <w:sz w:val="24"/>
          <w:szCs w:val="24"/>
        </w:rPr>
        <w:t>Racism, Xenophobia, Critical Discourse Analysis, Language, Power, Social Exclusion, Ideology</w:t>
      </w:r>
    </w:p>
    <w:p w14:paraId="2247AB02">
      <w:pPr>
        <w:pageBreakBefore w:val="0"/>
        <w:kinsoku/>
        <w:wordWrap/>
        <w:overflowPunct/>
        <w:topLinePunct w:val="0"/>
        <w:bidi w:val="0"/>
        <w:adjustRightInd/>
        <w:snapToGrid/>
        <w:ind w:left="0"/>
        <w:textAlignment w:val="auto"/>
        <w:rPr>
          <w:rFonts w:ascii="Times New Roman" w:hAnsi="Times New Roman" w:cs="Times New Roman"/>
          <w:b/>
          <w:bCs/>
          <w:sz w:val="24"/>
          <w:szCs w:val="24"/>
        </w:rPr>
      </w:pPr>
      <w:r>
        <w:rPr>
          <w:rFonts w:ascii="Times New Roman" w:hAnsi="Times New Roman" w:cs="Times New Roman"/>
          <w:b/>
          <w:bCs/>
          <w:sz w:val="24"/>
          <w:szCs w:val="24"/>
        </w:rPr>
        <w:t>1.0 INTRODUCTION</w:t>
      </w:r>
    </w:p>
    <w:p w14:paraId="1E782E32">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 xml:space="preserve">Racism and xenophobia have been pervasive issues throughout history, deeply influencing societal structures, policies, and interpersonal relations. However, these ideologies notwithstanding life under layer after layer of social norms and politics in the case of media, literature, politics and even conversations. In the context of globalization, more multiculturalism and the increase in the popularity of the politics of the populist, the construction and perpetuation of racism and xenophobia through language is more important than ever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&lt;EndNote&gt;&lt;Cite&gt;&lt;Author&gt;Lawrence&lt;/Author&gt;&lt;Year&gt;2004&lt;/Year&gt;&lt;RecNum&gt;22&lt;/RecNum&gt;&lt;DisplayText&gt;(Lawrence &amp;amp; Keleher, 2004)&lt;/DisplayText&gt;&lt;record&gt;&lt;rec-number&gt;22&lt;/rec-number&gt;&lt;foreign-keys&gt;&lt;key app="EN" db-id="90we5ds9fapwd0e9zptxzxp3twrw0wdzff2d" timestamp="1744219433"&gt;22&lt;/key&gt;&lt;/foreign-keys&gt;&lt;ref-type name="Generic"&gt;13&lt;/ref-type&gt;&lt;contributors&gt;&lt;authors&gt;&lt;author&gt;Lawrence, Keith&lt;/author&gt;&lt;author&gt;Keleher, Terry&lt;/author&gt;&lt;/authors&gt;&lt;/contributors&gt;&lt;titles&gt;&lt;title&gt;Structural racism&lt;/title&gt;&lt;/titles&gt;&lt;dates&gt;&lt;year&gt;2004&lt;/year&gt;&lt;/dates&gt;&lt;urls&gt;&lt;/urls&gt;&lt;/record&gt;&lt;/Cite&gt;&lt;/EndNote&gt;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(Lawrence &amp; Keleher, 2004)</w:t>
      </w:r>
      <w:r>
        <w:rPr>
          <w:rFonts w:ascii="Times New Roman" w:hAnsi="Times New Roman" w:cs="Times New Roman"/>
          <w:sz w:val="24"/>
          <w:szCs w:val="24"/>
        </w:rPr>
        <w:fldChar w:fldCharType="end"/>
      </w:r>
      <w:r>
        <w:rPr>
          <w:rFonts w:ascii="Times New Roman" w:hAnsi="Times New Roman" w:cs="Times New Roman"/>
          <w:sz w:val="24"/>
          <w:szCs w:val="24"/>
        </w:rPr>
        <w:t>. Critical Discourse Analysis enables a high level of power to critical discourse analysis the framing of exploring how discourse constructs and reflects social reality by turning to identify the main power dynamics and ideologies that fuel discriminatory beliefs and practices.</w:t>
      </w:r>
      <w:r>
        <w:rPr>
          <w:i/>
          <w:iCs/>
          <w:color w:val="404040"/>
          <w:sz w:val="24"/>
          <w:szCs w:val="24"/>
        </w:rPr>
        <w:t xml:space="preserve"> </w:t>
      </w:r>
      <w:r>
        <w:rPr>
          <w:rStyle w:val="111"/>
          <w:sz w:val="24"/>
          <w:szCs w:val="24"/>
        </w:rPr>
        <w:t>“No one is born hating another person because of the color of his skin, or his background, or his religion.”</w:t>
      </w:r>
      <w:r>
        <w:rPr>
          <w:rFonts w:ascii="Times New Roman" w:hAnsi="Times New Roman" w:cs="Times New Roman"/>
          <w:sz w:val="24"/>
          <w:szCs w:val="24"/>
        </w:rPr>
        <w:t xml:space="preserve"> The powerful quote by Nelson Mandela still remains contextually relevant as the global community contemplates existence in current discourse of racism and xenophobia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&lt;EndNote&gt;&lt;Cite&gt;&lt;Author&gt;Ortona&lt;/Author&gt;&lt;Year&gt;2017&lt;/Year&gt;&lt;RecNum&gt;23&lt;/RecNum&gt;&lt;DisplayText&gt;(Ortona, 2017)&lt;/DisplayText&gt;&lt;record&gt;&lt;rec-number&gt;23&lt;/rec-number&gt;&lt;foreign-keys&gt;&lt;key app="EN" db-id="90we5ds9fapwd0e9zptxzxp3twrw0wdzff2d" timestamp="1744219549"&gt;23&lt;/key&gt;&lt;/foreign-keys&gt;&lt;ref-type name="Journal Article"&gt;17&lt;/ref-type&gt;&lt;contributors&gt;&lt;authors&gt;&lt;author&gt;Ortona, Guido&lt;/author&gt;&lt;/authors&gt;&lt;/contributors&gt;&lt;titles&gt;&lt;title&gt;Xenophobia is really that: A (rational) fear of the stranger&lt;/title&gt;&lt;secondary-title&gt;Mind &amp;amp; Society&lt;/secondary-title&gt;&lt;/titles&gt;&lt;periodical&gt;&lt;full-title&gt;Mind &amp;amp; Society&lt;/full-title&gt;&lt;/periodical&gt;&lt;pages&gt;37-49&lt;/pages&gt;&lt;volume&gt;16&lt;/volume&gt;&lt;number&gt;1&lt;/number&gt;&lt;dates&gt;&lt;year&gt;2017&lt;/year&gt;&lt;/dates&gt;&lt;isbn&gt;1593-7879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(Ortona,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27FE46E8">
      <w:pPr>
        <w:pageBreakBefore w:val="0"/>
        <w:kinsoku/>
        <w:wordWrap/>
        <w:overflowPunct/>
        <w:topLinePunct w:val="0"/>
        <w:bidi w:val="0"/>
        <w:adjustRightInd/>
        <w:snapToGrid/>
        <w:spacing w:line="360" w:lineRule="auto"/>
        <w:ind w:left="0" w:firstLine="720" w:firstLineChars="0"/>
        <w:jc w:val="both"/>
        <w:textAlignment w:val="auto"/>
        <w:rPr>
          <w:rFonts w:ascii="Times New Roman" w:hAnsi="Times New Roman" w:cs="Times New Roman"/>
          <w:sz w:val="24"/>
          <w:szCs w:val="24"/>
        </w:rPr>
      </w:pPr>
      <w:r>
        <w:rPr>
          <w:rFonts w:ascii="Times New Roman" w:hAnsi="Times New Roman" w:cs="Times New Roman"/>
          <w:sz w:val="24"/>
          <w:szCs w:val="24"/>
        </w:rPr>
        <w:t xml:space="preserve">While levels of technological advancement, globalization, and multicultural dialogue have increased in the world, deep rooted prejudices between people based on race or ethnic or origin remains and persists amongst many societies throughout the world. In recent years, racial violence, racism, anti-immigrant sentiment and hate speech have surged in different parts of the world, including the United States, where police abuse black people or cigarette fascism is used against African Americans, the European and Asian continent, where the attitude towards refugees and migrant workers is showing signs of hostility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&lt;EndNote&gt;&lt;Cite&gt;&lt;Author&gt;Ekman&lt;/Author&gt;&lt;Year&gt;2019&lt;/Year&gt;&lt;RecNum&gt;35&lt;/RecNum&gt;&lt;DisplayText&gt;(Ekman, 2019)&lt;/DisplayText&gt;&lt;record&gt;&lt;rec-number&gt;35&lt;/rec-number&gt;&lt;foreign-keys&gt;&lt;key app="EN" db-id="90we5ds9fapwd0e9zptxzxp3twrw0wdzff2d" timestamp="1744220797"&gt;35&lt;/key&gt;&lt;/foreign-keys&gt;&lt;ref-type name="Journal Article"&gt;17&lt;/ref-type&gt;&lt;contributors&gt;&lt;authors&gt;&lt;author&gt;Ekman, Mattias&lt;/author&gt;&lt;/authors&gt;&lt;/contributors&gt;&lt;titles&gt;&lt;title&gt;Anti-immigration and racist discourse in social media&lt;/title&gt;&lt;secondary-title&gt;European journal of Communication&lt;/secondary-title&gt;&lt;/titles&gt;&lt;periodical&gt;&lt;full-title&gt;European journal of Communication&lt;/full-title&gt;&lt;/periodical&gt;&lt;pages&gt;606-618&lt;/pages&gt;&lt;volume&gt;34&lt;/volume&gt;&lt;number&gt;6&lt;/number&gt;&lt;dates&gt;&lt;year&gt;2019&lt;/year&gt;&lt;/dates&gt;&lt;isbn&gt;0267-3231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(Ekman, 2019)</w:t>
      </w:r>
      <w:r>
        <w:rPr>
          <w:rFonts w:ascii="Times New Roman" w:hAnsi="Times New Roman" w:cs="Times New Roman"/>
          <w:sz w:val="24"/>
          <w:szCs w:val="24"/>
        </w:rPr>
        <w:fldChar w:fldCharType="end"/>
      </w:r>
      <w:r>
        <w:rPr>
          <w:rFonts w:ascii="Times New Roman" w:hAnsi="Times New Roman" w:cs="Times New Roman"/>
          <w:sz w:val="24"/>
          <w:szCs w:val="24"/>
        </w:rPr>
        <w:t xml:space="preserve">. This is not isolated but indeed part of a big systemic problem that is often infused through verbal and discourse. In that sense, the ideas about racism and xenophobia at the level of discourse do not just have academic relevance but soviet and political urgent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&lt;EndNote&gt;&lt;Cite&gt;&lt;Author&gt;Devakumar&lt;/Author&gt;&lt;Year&gt;2022&lt;/Year&gt;&lt;RecNum&gt;61&lt;/RecNum&gt;&lt;DisplayText&gt;(Devakumar et al., 2022)&lt;/DisplayText&gt;&lt;record&gt;&lt;rec-number&gt;61&lt;/rec-number&gt;&lt;foreign-keys&gt;&lt;key app="EN" db-id="90we5ds9fapwd0e9zptxzxp3twrw0wdzff2d" timestamp="1744224805"&gt;61&lt;/key&gt;&lt;/foreign-keys&gt;&lt;ref-type name="Journal Article"&gt;17&lt;/ref-type&gt;&lt;contributors&gt;&lt;authors&gt;&lt;author&gt;Devakumar, Delan&lt;/author&gt;&lt;author&gt;Selvarajah, Sujitha&lt;/author&gt;&lt;author&gt;Abubakar, Ibrahim&lt;/author&gt;&lt;author&gt;Kim, Seung-Sup&lt;/author&gt;&lt;author&gt;McKee, Martin&lt;/author&gt;&lt;author&gt;Sabharwal, Nidhi S&lt;/author&gt;&lt;author&gt;Saini, Angela&lt;/author&gt;&lt;author&gt;Shannon, Geordan&lt;/author&gt;&lt;author&gt;White, Alexandre IR&lt;/author&gt;&lt;author&gt;Achiume, E Tendayi&lt;/author&gt;&lt;/authors&gt;&lt;/contributors&gt;&lt;titles&gt;&lt;title&gt;Racism, xenophobia, discrimination, and the determination of health&lt;/title&gt;&lt;secondary-title&gt;The Lancet&lt;/secondary-title&gt;&lt;/titles&gt;&lt;periodical&gt;&lt;full-title&gt;The Lancet&lt;/full-title&gt;&lt;/periodical&gt;&lt;pages&gt;2097-2108&lt;/pages&gt;&lt;volume&gt;400&lt;/volume&gt;&lt;number&gt;10368&lt;/number&gt;&lt;dates&gt;&lt;year&gt;2022&lt;/year&gt;&lt;/dates&gt;&lt;isbn&gt;0140-6736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(Devakumar et al., 2022)</w:t>
      </w:r>
      <w:r>
        <w:rPr>
          <w:rFonts w:ascii="Times New Roman" w:hAnsi="Times New Roman" w:cs="Times New Roman"/>
          <w:sz w:val="24"/>
          <w:szCs w:val="24"/>
        </w:rPr>
        <w:fldChar w:fldCharType="end"/>
      </w:r>
      <w:r>
        <w:rPr>
          <w:rFonts w:ascii="Times New Roman" w:hAnsi="Times New Roman" w:cs="Times New Roman"/>
          <w:sz w:val="24"/>
          <w:szCs w:val="24"/>
        </w:rPr>
        <w:t>.</w:t>
      </w:r>
    </w:p>
    <w:p w14:paraId="2354C9D7">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 xml:space="preserve">Racism comprises beliefs or an ideology that one racial or ethnic group is superior to another, including discrimination, exclusion, and structural inequality. Related to but more to the fear, distrust or hatred of other people that are perceived as unfamiliar within a community or nation. Typically, these two social biases bleed into one another publicly, in policies, and in ordinary communication. Second, racism and xenophobia are not always expressed in such an overt manner. In fact, contemporary discourse often uses more implicit, coded, sourced, and polite language which dismisses such ideologies in a more indirect way to avoid speaking about them straight away, yet still conveying exclusionary or supremacist ideas. Such kind of language is seen in political talks which allow for the idea of 'national security' while also criminalizing immigrants, in media which portrays one group of ethnic people to be dangerous, or in the literature which instead makes fun of ethnical representation under the mantle of culture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&lt;EndNote&gt;&lt;Cite&gt;&lt;Author&gt;Lawrence&lt;/Author&gt;&lt;Year&gt;2004&lt;/Year&gt;&lt;RecNum&gt;22&lt;/RecNum&gt;&lt;DisplayText&gt;(Lawrence &amp;amp; Keleher, 2004)&lt;/DisplayText&gt;&lt;record&gt;&lt;rec-number&gt;22&lt;/rec-number&gt;&lt;foreign-keys&gt;&lt;key app="EN" db-id="90we5ds9fapwd0e9zptxzxp3twrw0wdzff2d" timestamp="1744219433"&gt;22&lt;/key&gt;&lt;/foreign-keys&gt;&lt;ref-type name="Generic"&gt;13&lt;/ref-type&gt;&lt;contributors&gt;&lt;authors&gt;&lt;author&gt;Lawrence, Keith&lt;/author&gt;&lt;author&gt;Keleher, Terry&lt;/author&gt;&lt;/authors&gt;&lt;/contributors&gt;&lt;titles&gt;&lt;title&gt;Structural racism&lt;/title&gt;&lt;/titles&gt;&lt;dates&gt;&lt;year&gt;2004&lt;/year&gt;&lt;/dates&gt;&lt;urls&gt;&lt;/urls&gt;&lt;/record&gt;&lt;/Cite&gt;&lt;/EndNote&gt;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(Lawrence &amp; Keleher, 2004)</w:t>
      </w:r>
      <w:r>
        <w:rPr>
          <w:rFonts w:ascii="Times New Roman" w:hAnsi="Times New Roman" w:cs="Times New Roman"/>
          <w:sz w:val="24"/>
          <w:szCs w:val="24"/>
        </w:rPr>
        <w:fldChar w:fldCharType="end"/>
      </w:r>
      <w:r>
        <w:rPr>
          <w:rFonts w:ascii="Times New Roman" w:hAnsi="Times New Roman" w:cs="Times New Roman"/>
          <w:sz w:val="24"/>
          <w:szCs w:val="24"/>
        </w:rPr>
        <w:t>.</w:t>
      </w:r>
    </w:p>
    <w:p w14:paraId="62CBF65A">
      <w:pPr>
        <w:pageBreakBefore w:val="0"/>
        <w:kinsoku/>
        <w:wordWrap/>
        <w:overflowPunct/>
        <w:topLinePunct w:val="0"/>
        <w:bidi w:val="0"/>
        <w:adjustRightInd/>
        <w:snapToGrid/>
        <w:spacing w:line="360" w:lineRule="auto"/>
        <w:ind w:left="0" w:firstLine="720" w:firstLineChars="0"/>
        <w:jc w:val="both"/>
        <w:textAlignment w:val="auto"/>
        <w:rPr>
          <w:rFonts w:ascii="Times New Roman" w:hAnsi="Times New Roman" w:cs="Times New Roman"/>
          <w:sz w:val="24"/>
          <w:szCs w:val="24"/>
        </w:rPr>
      </w:pPr>
      <w:r>
        <w:rPr>
          <w:rFonts w:ascii="Times New Roman" w:hAnsi="Times New Roman" w:cs="Times New Roman"/>
          <w:sz w:val="24"/>
          <w:szCs w:val="24"/>
        </w:rPr>
        <w:t xml:space="preserve">Xenophobia, on the other hand, refers to the irrational fear, dislike, or hatred of people perceived to be foreigners or culturally different. Xenophobia is a culturally constructed pathogen, the target of which is, for example, borders men seen as outsiders on account of their language, religion, or nationality, or customs. Most forms of xenophobia do not stop there. Verbal abuse, discriminatory immigration laws, exclusion from services, and acts of violence against migrants and refugees are but a few possible ways xenophobia can be demonstrated. This has come up often around political or economic uncertainty, when ‘the other’ is used in fear to take the focus off deeper structural problems. The same xenophobic narratives, then, have been exploited by nationalists in developed and developing countries for their nationalist agendas based on the notion of cultural purity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&lt;EndNote&gt;&lt;Cite&gt;&lt;Author&gt;Ortona&lt;/Author&gt;&lt;Year&gt;2017&lt;/Year&gt;&lt;RecNum&gt;23&lt;/RecNum&gt;&lt;DisplayText&gt;(Ortona, 2017)&lt;/DisplayText&gt;&lt;record&gt;&lt;rec-number&gt;23&lt;/rec-number&gt;&lt;foreign-keys&gt;&lt;key app="EN" db-id="90we5ds9fapwd0e9zptxzxp3twrw0wdzff2d" timestamp="1744219549"&gt;23&lt;/key&gt;&lt;/foreign-keys&gt;&lt;ref-type name="Journal Article"&gt;17&lt;/ref-type&gt;&lt;contributors&gt;&lt;authors&gt;&lt;author&gt;Ortona, Guido&lt;/author&gt;&lt;/authors&gt;&lt;/contributors&gt;&lt;titles&gt;&lt;title&gt;Xenophobia is really that: A (rational) fear of the stranger&lt;/title&gt;&lt;secondary-title&gt;Mind &amp;amp; Society&lt;/secondary-title&gt;&lt;/titles&gt;&lt;periodical&gt;&lt;full-title&gt;Mind &amp;amp; Society&lt;/full-title&gt;&lt;/periodical&gt;&lt;pages&gt;37-49&lt;/pages&gt;&lt;volume&gt;16&lt;/volume&gt;&lt;number&gt;1&lt;/number&gt;&lt;dates&gt;&lt;year&gt;2017&lt;/year&gt;&lt;/dates&gt;&lt;isbn&gt;1593-7879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(Ortona, 2017)</w:t>
      </w:r>
      <w:r>
        <w:rPr>
          <w:rFonts w:ascii="Times New Roman" w:hAnsi="Times New Roman" w:cs="Times New Roman"/>
          <w:sz w:val="24"/>
          <w:szCs w:val="24"/>
        </w:rPr>
        <w:fldChar w:fldCharType="end"/>
      </w:r>
      <w:r>
        <w:rPr>
          <w:rFonts w:ascii="Times New Roman" w:hAnsi="Times New Roman" w:cs="Times New Roman"/>
          <w:sz w:val="24"/>
          <w:szCs w:val="24"/>
        </w:rPr>
        <w:t>.</w:t>
      </w:r>
    </w:p>
    <w:p w14:paraId="7ABDADD9">
      <w:pPr>
        <w:pageBreakBefore w:val="0"/>
        <w:kinsoku/>
        <w:wordWrap/>
        <w:overflowPunct/>
        <w:topLinePunct w:val="0"/>
        <w:bidi w:val="0"/>
        <w:adjustRightInd/>
        <w:snapToGrid/>
        <w:spacing w:line="360" w:lineRule="auto"/>
        <w:ind w:left="0" w:firstLine="720" w:firstLineChars="0"/>
        <w:jc w:val="both"/>
        <w:textAlignment w:val="auto"/>
        <w:rPr>
          <w:rFonts w:ascii="Times New Roman" w:hAnsi="Times New Roman" w:cs="Times New Roman"/>
          <w:sz w:val="24"/>
          <w:szCs w:val="24"/>
        </w:rPr>
      </w:pPr>
      <w:r>
        <w:rPr>
          <w:rFonts w:ascii="Times New Roman" w:hAnsi="Times New Roman" w:cs="Times New Roman"/>
          <w:sz w:val="24"/>
          <w:szCs w:val="24"/>
        </w:rPr>
        <w:t>The significance of this study lies in its ability to offer a deeper understanding of how racism and xenophobia are perpetuated through everyday language. This research examines the linguistic patterns within media, politics, and social interactions in order to find out which means of discrimination are not merely found in overt hate speech but also in very subtle and, often not even noticed, discourse. In this way, the study will provide an instance to a growing body of work in the Critical Discourse Analysis work by showing how language can frame public perception, bolster stereotypes, and legitimate exclusionary practices. This will enable it to recognize the manner in which language helps to maintain and reproduce systemic racism and xenophobia in present day societies.</w:t>
      </w:r>
    </w:p>
    <w:p w14:paraId="5F5F628E">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 xml:space="preserve">The objective of this study is struggles for social justice and for anti-discrimination. However, the study points out the mechanisms that transmit racist and xenophobic ideologies, and can help educators, policymakers, activists, and media professionals. The implications from the findings may help shape strategies to counter harmful discourse, foster inclusivity, and highlight the ways in which language can be used to divide along social lines. </w:t>
      </w:r>
    </w:p>
    <w:p w14:paraId="28CCCF94">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2.0 LITERATURE REVIEW</w:t>
      </w:r>
    </w:p>
    <w:p w14:paraId="098BFA67">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While the evidence proves that in the process of stigmatizing non-nationals, print media in South Africa has had a role in engendering a xenophobic environment, it does not follow that the print media was directly involved in the xenophobic outbreaks of April/May 2008. Nonetheless, the lacuna that needs to be filled in by way of investigation is the representation of non-nationals in the print media. This study focuses on the discursive representations of those who are other than nationals within the tabloid, the Daily Sun, during the period of April to May 2008 and the way in which the Daily Sun represented the ‘Other’ and identifies some of the underpinnings of these representations. In much the same style that the tabloid phenomenon was a product of post 1994, there was a new trend of inclusivity being put in place in South African society such that previously marginalized people have become a viable market for the first time. To give people who lost their voices under apartheid a sense of who they were, newspapers have been able to make them feel and know they exist by providing them with access to affordable newspapers. But the Daily Sun has also been accused, by the same token, of stoking the fires of xenophobia through uncritical and biased reporting. As a result, the Media Monitoring Project took up the case against the newspaper formally in 2008. Wasserman points out how these contradictions are typical for a society transitioning rapidly and abruptly, and the commercial tabloid media as such ‘in line’ with the public struggling between history and progress. In terms of Critical Discourse Analysis, the researcher is engaging in a parallel connection between the xenophobic pogroms of May 2008 and the discursive representations of the tabloid, the Daily Sun, from April to May 2008.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&lt;EndNote&gt;&lt;Cite&gt;&lt;Author&gt;Els&lt;/Author&gt;&lt;Year&gt;2014&lt;/Year&gt;&lt;RecNum&gt;47&lt;/RecNum&gt;&lt;DisplayText&gt;(Els, 2014)&lt;/DisplayText&gt;&lt;record&gt;&lt;rec-number&gt;47&lt;/rec-number&gt;&lt;foreign-keys&gt;&lt;key app="EN" db-id="90we5ds9fapwd0e9zptxzxp3twrw0wdzff2d" timestamp="1744222723"&gt;47&lt;/key&gt;&lt;/foreign-keys&gt;&lt;ref-type name="Thesis"&gt;32&lt;/ref-type&gt;&lt;contributors&gt;&lt;authors&gt;&lt;author&gt;Els, Christina Aletta&lt;/author&gt;&lt;/authors&gt;&lt;/contributors&gt;&lt;titles&gt;&lt;title&gt;In the aftermath of xenophobia: a critical discourse analysis&lt;/title&gt;&lt;/titles&gt;&lt;dates&gt;&lt;year&gt;2014&lt;/year&gt;&lt;/dates&gt;&lt;publisher&gt;University of the Free State&lt;/publisher&gt;&lt;urls&gt;&lt;/urls&gt;&lt;/record&gt;&lt;/Cite&gt;&lt;/EndNote&gt;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(Els, 2014)</w:t>
      </w:r>
      <w:r>
        <w:rPr>
          <w:rFonts w:ascii="Times New Roman" w:hAnsi="Times New Roman" w:cs="Times New Roman"/>
          <w:sz w:val="24"/>
          <w:szCs w:val="24"/>
        </w:rPr>
        <w:fldChar w:fldCharType="end"/>
      </w:r>
    </w:p>
    <w:p w14:paraId="22502F47">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Chapter argues that when 'race' and 'ethnicity' cannot serve as convenient generic formulaic categories, people in today’s colorblind society need to do in depth interviewing in such a way as not to denigrate 'race' and 'ethnicity' but to approach 'race' and 'ethnicity' as a way of relating to each other, playing with the lexicon of 'race' and 'ethnicity' by 'activating' race in everyday conversations and lives. Researcher Cannon and colleagues scolded those who have conducted research in a colorblind fashion, neglecting to take into account the ‘special’ things people of color would enjoy to have because of that history of abuse and suspicion. Qualitative interviewing is a social science tool which allows the social scientist to remain ears open, to hear what is ‘going on the ground’, and not to mechanically have to ask the same survey questions year after year, in the hopes for good longitudinal reliability / validity. Although Andersen and DeVault agree with white feminist researchers that same race pairing is best, they make a more nuanced claim in an investigation of their own interviews with women of color.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&lt;EndNote&gt;&lt;Cite&gt;&lt;Author&gt;Van Dijk&lt;/Author&gt;&lt;Year&gt;2016&lt;/Year&gt;&lt;RecNum&gt;48&lt;/RecNum&gt;&lt;DisplayText&gt;(Van Dijk, 2016)&lt;/DisplayText&gt;&lt;record&gt;&lt;rec-number&gt;48&lt;/rec-number&gt;&lt;foreign-keys&gt;&lt;key app="EN" db-id="90we5ds9fapwd0e9zptxzxp3twrw0wdzff2d" timestamp="1744222766"&gt;48&lt;/key&gt;&lt;/foreign-keys&gt;&lt;ref-type name="Book Section"&gt;5&lt;/ref-type&gt;&lt;contributors&gt;&lt;authors&gt;&lt;author&gt;Van Dijk, Teun A&lt;/author&gt;&lt;/authors&gt;&lt;/contributors&gt;&lt;titles&gt;&lt;title&gt;Discourse analysis of racism&lt;/title&gt;&lt;secondary-title&gt;Rethinking race and ethnicity in research methods&lt;/secondary-title&gt;&lt;/titles&gt;&lt;pages&gt;43-66&lt;/pages&gt;&lt;dates&gt;&lt;year&gt;2016&lt;/year&gt;&lt;/dates&gt;&lt;publisher&gt;Routledge&lt;/publisher&gt;&lt;urls&gt;&lt;/urls&gt;&lt;/record&gt;&lt;/Cite&gt;&lt;/EndNote&gt;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(Van Dijk, 2016)</w:t>
      </w:r>
      <w:r>
        <w:rPr>
          <w:rFonts w:ascii="Times New Roman" w:hAnsi="Times New Roman" w:cs="Times New Roman"/>
          <w:sz w:val="24"/>
          <w:szCs w:val="24"/>
        </w:rPr>
        <w:fldChar w:fldCharType="end"/>
      </w:r>
    </w:p>
    <w:p w14:paraId="31EF6081">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In confronting them with the results of empirical studies, four explanations of xenophobia and racism are reviewed. I attempt to demonstrate why xenophobic and racist notions about the social world are in fact not essential to a struggle over scarce jobs or housing. It is also inappropriate to interpret them as a result of a culture clash deriving from migratory movements from countries to continents. These are not radicalizations of political and administrative elites’ discourse and devaluation of the discourse of exclusion, for example, through immigration policies. Based on this critical review, this hypothesis begins with the idea that xenophobia and racism should be understood as an appeal to the pact of solidarity to which modern nation states subject state and society, and as it pertains to a time interval of intensified social conflicts, delicate in the eyes of downwardly mobile classes. The xenophobic discourse above is a part of a political struggle shaping who should have the right to have the collective goods of the modern state (i.e. the state cared for) and does not only provide a sense of reassurance when nationalistic self‐images break down but is also a part of the struggle between who has the right to be cared by the state and society.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&lt;EndNote&gt;&lt;Cite&gt;&lt;Author&gt;Wimmer&lt;/Author&gt;&lt;Year&gt;1997&lt;/Year&gt;&lt;RecNum&gt;49&lt;/RecNum&gt;&lt;DisplayText&gt;(Wimmer, 1997)&lt;/DisplayText&gt;&lt;record&gt;&lt;rec-number&gt;49&lt;/rec-number&gt;&lt;foreign-keys&gt;&lt;key app="EN" db-id="90we5ds9fapwd0e9zptxzxp3twrw0wdzff2d" timestamp="1744222810"&gt;49&lt;/key&gt;&lt;/foreign-keys&gt;&lt;ref-type name="Journal Article"&gt;17&lt;/ref-type&gt;&lt;contributors&gt;&lt;authors&gt;&lt;author&gt;Wimmer, Andreas&lt;/author&gt;&lt;/authors&gt;&lt;/contributors&gt;&lt;titles&gt;&lt;title&gt;Explaining xenophobia and racism: A critical review of current research approaches&lt;/title&gt;&lt;secondary-title&gt;Ethnic and racial studies&lt;/secondary-title&gt;&lt;/titles&gt;&lt;periodical&gt;&lt;full-title&gt;Ethnic and racial studies&lt;/full-title&gt;&lt;/periodical&gt;&lt;pages&gt;17-41&lt;/pages&gt;&lt;volume&gt;20&lt;/volume&gt;&lt;number&gt;1&lt;/number&gt;&lt;dates&gt;&lt;year&gt;1997&lt;/year&gt;&lt;/dates&gt;&lt;isbn&gt;0141-9870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(Wimmer, 1997)</w:t>
      </w:r>
      <w:r>
        <w:rPr>
          <w:rFonts w:ascii="Times New Roman" w:hAnsi="Times New Roman" w:cs="Times New Roman"/>
          <w:sz w:val="24"/>
          <w:szCs w:val="24"/>
        </w:rPr>
        <w:fldChar w:fldCharType="end"/>
      </w:r>
    </w:p>
    <w:p w14:paraId="56E5AEC5">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Urged by incessant xenophobic attacks of Nigerians and other foreign nationals in South Africa, the Nigerian media as well as other mainstream media across Africa and generally in the international media, have created a very unique discourse. These attacks are considered unacceptable for 21st century civility by the international community. For that reason, this paper as such engages the availability of reports in certain news media in Nigeria and some South African and other media houses in evaluating their ideologies framing each report within the context of Van Dijk, Norman Fairclough, Ruth Wodak’s models of Critical Discourse Analysis. Purposeful selection was made on the 10 reports about xenophobia witnessed between 2015 and 2019 by the online outlets of these media houses. Therefore, the study showed that the language used by the Nigerian media conveyed that there was polarization which tilted in favor of emphasizing the positive ‘in group’ description of heinous acts visited on innocent Nigerians by some of them in South Africa while some South African and other media brought to expression the negative ‘out group’ description of ‘some’ Nigerian residents of South Africa who engaged in illegal businesses there. Much to the way ideologies are represented by each picker using the lexical choices. It is argued that, these attacks by South Africans on other African Nationals have been nefarious, iniquitous, atrocious and roguish perhaps because of their colonial experience.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&lt;EndNote&gt;&lt;Cite&gt;&lt;Author&gt;Abioye&lt;/Author&gt;&lt;Year&gt;2021&lt;/Year&gt;&lt;RecNum&gt;50&lt;/RecNum&gt;&lt;DisplayText&gt;(Abioye &amp;amp; Idoko, 2021)&lt;/DisplayText&gt;&lt;record&gt;&lt;rec-number&gt;50&lt;/rec-number&gt;&lt;foreign-keys&gt;&lt;key app="EN" db-id="90we5ds9fapwd0e9zptxzxp3twrw0wdzff2d" timestamp="1744222857"&gt;50&lt;/key&gt;&lt;/foreign-keys&gt;&lt;ref-type name="Journal Article"&gt;17&lt;/ref-type&gt;&lt;contributors&gt;&lt;authors&gt;&lt;author&gt;Abioye, OYEDEJI Gideon&lt;/author&gt;&lt;author&gt;Idoko, IDRIS Nabila&lt;/author&gt;&lt;/authors&gt;&lt;/contributors&gt;&lt;titles&gt;&lt;title&gt;A critical discourse analysis of selected news reports of South Africa xenophobic attacks of Nigerians&lt;/title&gt;&lt;/titles&gt;&lt;dates&gt;&lt;year&gt;2021&lt;/year&gt;&lt;/dates&gt;&lt;urls&gt;&lt;/urls&gt;&lt;/record&gt;&lt;/Cite&gt;&lt;/EndNote&gt;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(Abioye &amp; Idoko, 2021)</w:t>
      </w:r>
      <w:r>
        <w:rPr>
          <w:rFonts w:ascii="Times New Roman" w:hAnsi="Times New Roman" w:cs="Times New Roman"/>
          <w:sz w:val="24"/>
          <w:szCs w:val="24"/>
        </w:rPr>
        <w:fldChar w:fldCharType="end"/>
      </w:r>
    </w:p>
    <w:p w14:paraId="5D886909">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This paper analyzes how racist and xenophobic discourses of Spanish elite groups are employed and contested in an Internet forum dedicated to the discussion of Spanish affairs amongst Argentines residing in Spain. I specifically discuss the discursive strategies appropriated to identify who belongs to the in-group and who belongs to the outgroup, to describe the social actors, and to adopt stands from those participants in the forum, three elements identified to be paramount for the elaboration of xenoracism discourses. The results indicate that the ideologies of the forum group are aligned with the racist and anti-racist expressions of the political debates and the mass media in Spain, which means that the racist and xenophobic discourses work top down. However, the analysis also provides an example of the ways in which the discourses of the dominant social groups can be opposed and restructured to the benefit of the subordinate social groups.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&lt;EndNote&gt;&lt;Cite&gt;&lt;Author&gt;Del-Teso-Craviotto&lt;/Author&gt;&lt;Year&gt;2009&lt;/Year&gt;&lt;RecNum&gt;51&lt;/RecNum&gt;&lt;DisplayText&gt;(Del-Teso-Craviotto, 2009)&lt;/DisplayText&gt;&lt;record&gt;&lt;rec-number&gt;51&lt;/rec-number&gt;&lt;foreign-keys&gt;&lt;key app="EN" db-id="90we5ds9fapwd0e9zptxzxp3twrw0wdzff2d" timestamp="1744222933"&gt;51&lt;/key&gt;&lt;/foreign-keys&gt;&lt;ref-type name="Journal Article"&gt;17&lt;/ref-type&gt;&lt;contributors&gt;&lt;authors&gt;&lt;author&gt;Del-Teso-Craviotto, Marisol&lt;/author&gt;&lt;/authors&gt;&lt;/contributors&gt;&lt;titles&gt;&lt;title&gt;Racism and xenophobia in immigrants’ discourse: The case of Argentines in Spain&lt;/title&gt;&lt;secondary-title&gt;Discourse &amp;amp; Society&lt;/secondary-title&gt;&lt;/titles&gt;&lt;periodical&gt;&lt;full-title&gt;Discourse &amp;amp; Society&lt;/full-title&gt;&lt;/periodical&gt;&lt;pages&gt;571-592&lt;/pages&gt;&lt;volume&gt;20&lt;/volume&gt;&lt;number&gt;5&lt;/number&gt;&lt;dates&gt;&lt;year&gt;2009&lt;/year&gt;&lt;/dates&gt;&lt;isbn&gt;0957-9265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(Del-Teso-Craviotto, 2009)</w:t>
      </w:r>
      <w:r>
        <w:rPr>
          <w:rFonts w:ascii="Times New Roman" w:hAnsi="Times New Roman" w:cs="Times New Roman"/>
          <w:sz w:val="24"/>
          <w:szCs w:val="24"/>
        </w:rPr>
        <w:fldChar w:fldCharType="end"/>
      </w:r>
    </w:p>
    <w:p w14:paraId="6700E72B">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i/>
          <w:iCs/>
          <w:sz w:val="24"/>
          <w:szCs w:val="24"/>
        </w:rPr>
      </w:pPr>
      <w:r>
        <w:rPr>
          <w:rFonts w:ascii="Times New Roman" w:hAnsi="Times New Roman" w:cs="Times New Roman"/>
          <w:sz w:val="24"/>
          <w:szCs w:val="24"/>
        </w:rPr>
        <w:t xml:space="preserve">There is evidence that the print media’s contribution to a lead role in the creation of a xenophobic environment in South Africa should in no way be undermined especially how the media has stigmatized the non-nationals but ‘this does not mean that the print media was complicit in the events of April/May 2008’. Nevertheless, a lacuna which must be attended to is a systematic analysis of the print media during the period April to May 2008. A critical discourse analysis is carried out on selected excerpts from the South African tabloid, Daily Sun between April and May 2008 as part of an ongoing research project. This research aims at helping to add to the existing research body around this tabloid; not only looking at how it represented ‘the other’, but also helping to understand some of its underlying ideologies.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&lt;EndNote&gt;&lt;Cite&gt;&lt;Author&gt;Els&lt;/Author&gt;&lt;Year&gt;2013&lt;/Year&gt;&lt;RecNum&gt;52&lt;/RecNum&gt;&lt;DisplayText&gt;(Els, 2013)&lt;/DisplayText&gt;&lt;record&gt;&lt;rec-number&gt;52&lt;/rec-number&gt;&lt;foreign-keys&gt;&lt;key app="EN" db-id="90we5ds9fapwd0e9zptxzxp3twrw0wdzff2d" timestamp="1744222974"&gt;52&lt;/key&gt;&lt;/foreign-keys&gt;&lt;ref-type name="Journal Article"&gt;17&lt;/ref-type&gt;&lt;contributors&gt;&lt;authors&gt;&lt;author&gt;Els, Carla&lt;/author&gt;&lt;/authors&gt;&lt;/contributors&gt;&lt;titles&gt;&lt;title&gt;Constructing xenophobic discourses: The case of the Daily Sun&lt;/title&gt;&lt;secondary-title&gt;Language Matters&lt;/secondary-title&gt;&lt;/titles&gt;&lt;periodical&gt;&lt;full-title&gt;Language Matters&lt;/full-title&gt;&lt;/periodical&gt;&lt;pages&gt;47-67&lt;/pages&gt;&lt;volume&gt;44&lt;/volume&gt;&lt;number&gt;2&lt;/number&gt;&lt;dates&gt;&lt;year&gt;2013&lt;/year&gt;&lt;/dates&gt;&lt;isbn&gt;1022-8195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(Els, 2013)</w:t>
      </w:r>
      <w:r>
        <w:rPr>
          <w:rFonts w:ascii="Times New Roman" w:hAnsi="Times New Roman" w:cs="Times New Roman"/>
          <w:sz w:val="24"/>
          <w:szCs w:val="24"/>
        </w:rPr>
        <w:fldChar w:fldCharType="end"/>
      </w:r>
    </w:p>
    <w:p w14:paraId="6CF92C09">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A set of theoretical questions and theoretical suppositions were prompted by the outbreak of antiimmigrant violence in May 2008 in South Africa. Yet, in this paper I show that this so-called xenophobia in fact constitutes a phenomenon of racism New Racism among the members of the same population group, a phenomenon which has characterized post-apartheid South African black social relations. Such are the implications of decolonization and difficulties of assimilating and integrating black African immigrants into the new South Africa. However, they witness an increase in culture contact and intermixing due to the very accelerated presence of people of other identities. Of course, conceptual and definitional limitations of the term xenophobia are offered in dealing with the complex social realities in South African black communities. This type of racism is already deeply rooted in cultural difference as distinguished by nationalities or national sources, ethnicity, languages, dress, customs, social origins, territories, speech and accents the article narrates. What deepens the difference is social and economic inequality and the frustrations of local people expressed through economic grievance that obscure prior (cultural) contempt and disdain. Furthermore, some of the present black on black acts bear some striking resemblance to apartheid white racist practices against blacks. I then draw upon my fieldwork amongst the African immigrants in Alexandra and discuss a remarkably wide range of labels which are used to refer to African immigrants.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&lt;EndNote&gt;&lt;Cite&gt;&lt;Author&gt;Tafira&lt;/Author&gt;&lt;Year&gt;2011&lt;/Year&gt;&lt;RecNum&gt;53&lt;/RecNum&gt;&lt;DisplayText&gt;(Tafira, 2011)&lt;/DisplayText&gt;&lt;record&gt;&lt;rec-number&gt;53&lt;/rec-number&gt;&lt;foreign-keys&gt;&lt;key app="EN" db-id="90we5ds9fapwd0e9zptxzxp3twrw0wdzff2d" timestamp="1744223015"&gt;53&lt;/key&gt;&lt;/foreign-keys&gt;&lt;ref-type name="Journal Article"&gt;17&lt;/ref-type&gt;&lt;contributors&gt;&lt;authors&gt;&lt;author&gt;Tafira, Kenneth&lt;/author&gt;&lt;/authors&gt;&lt;/contributors&gt;&lt;titles&gt;&lt;title&gt;Is xenophobia racism?&lt;/title&gt;&lt;secondary-title&gt;Anthropology Southern Africa&lt;/secondary-title&gt;&lt;/titles&gt;&lt;periodical&gt;&lt;full-title&gt;Anthropology Southern Africa&lt;/full-title&gt;&lt;/periodical&gt;&lt;pages&gt;114-121&lt;/pages&gt;&lt;volume&gt;34&lt;/volume&gt;&lt;number&gt;3-4&lt;/number&gt;&lt;dates&gt;&lt;year&gt;2011&lt;/year&gt;&lt;/dates&gt;&lt;isbn&gt;2332-3256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(Tafira, 2011)</w:t>
      </w:r>
      <w:r>
        <w:rPr>
          <w:rFonts w:ascii="Times New Roman" w:hAnsi="Times New Roman" w:cs="Times New Roman"/>
          <w:sz w:val="24"/>
          <w:szCs w:val="24"/>
        </w:rPr>
        <w:fldChar w:fldCharType="end"/>
      </w:r>
    </w:p>
    <w:p w14:paraId="79BE79BA">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Specifically, this study covers the area of linguistic communication in campus media discourse and the way it affects understandings of minority groups, particularly African foreigners; the way those understandings are crafted is then transformed into the attitudes of readers and public ideology surrounding minority groups. The research focuses on published items in two Western Cape campus newspapers that engage in the topicalization of Africa or African foreigners in South Africa. It critically analyses these items, published over a three-year period (2007 - 2009), to see how Africa and Africans, in this case Africans in South Africa, are depicted with a view of ascertaining what language is used in such representations, and observe effects on the minds of student readers whose minds can be directed against the foreign Africans- who come and study in South Africa.</w:t>
      </w:r>
      <w:r>
        <w:rPr>
          <w:sz w:val="24"/>
          <w:szCs w:val="24"/>
        </w:rPr>
        <w:t xml:space="preserve"> </w:t>
      </w:r>
      <w:r>
        <w:rPr>
          <w:rFonts w:ascii="Times New Roman" w:hAnsi="Times New Roman" w:cs="Times New Roman"/>
          <w:sz w:val="24"/>
          <w:szCs w:val="24"/>
        </w:rPr>
        <w:t xml:space="preserve">This thesis aims to examine the extent to which the xenophobic situation in South Africa may have been (re) reinforced in the campus news media at both verbal and material levels with regard to the representation of Africa/foreign Africans in South Africa's campus press. Both theoretical frameworks of Critical Discourse Analysis (CDA, van Dijk (1991) and Fairclough (1995; 1998) are employed here to carry out critical analysis at various levels of discourse. The results of the media analysis delimit a difference in media coverage between the two campus newspapers but in general campus press seems to negatively affect the readers' attitudes toward the minority group that it oppresses more often than not. Overall, during the three-year study period, there was coverage of Africa/Africans in South Africa in the two campus publications that indicated a slight growth in empathy towards the plight of Africa/African foreigners.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&lt;EndNote&gt;&lt;Cite&gt;&lt;Author&gt;Wessels&lt;/Author&gt;&lt;Year&gt;2012&lt;/Year&gt;&lt;RecNum&gt;54&lt;/RecNum&gt;&lt;DisplayText&gt;(Wessels, 2012)&lt;/DisplayText&gt;&lt;record&gt;&lt;rec-number&gt;54&lt;/rec-number&gt;&lt;foreign-keys&gt;&lt;key app="EN" db-id="90we5ds9fapwd0e9zptxzxp3twrw0wdzff2d" timestamp="1744223062"&gt;54&lt;/key&gt;&lt;/foreign-keys&gt;&lt;ref-type name="Thesis"&gt;32&lt;/ref-type&gt;&lt;contributors&gt;&lt;authors&gt;&lt;author&gt;Wessels, Morné&lt;/author&gt;&lt;/authors&gt;&lt;/contributors&gt;&lt;titles&gt;&lt;title&gt;Media language representations of xenophobic attitudes in university settings: a critical discourse analysis of Western Cape campus newspapers&lt;/title&gt;&lt;/titles&gt;&lt;dates&gt;&lt;year&gt;2012&lt;/year&gt;&lt;/dates&gt;&lt;publisher&gt;Stellenbosch: Stellenbosch University&lt;/publisher&gt;&lt;urls&gt;&lt;/urls&gt;&lt;/record&gt;&lt;/Cite&gt;&lt;/EndNote&gt;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(Wessels, 2012)</w:t>
      </w:r>
      <w:r>
        <w:rPr>
          <w:rFonts w:ascii="Times New Roman" w:hAnsi="Times New Roman" w:cs="Times New Roman"/>
          <w:sz w:val="24"/>
          <w:szCs w:val="24"/>
        </w:rPr>
        <w:fldChar w:fldCharType="end"/>
      </w:r>
    </w:p>
    <w:p w14:paraId="333D8CD8">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In this study, the focus is on the ‘expression’ of ideologies in a variety of structures of text and talk. It is part of a larger project that produces research on discourse and ideology, conducted at the University of Amsterdam since 1993. With this in mind, the theoretical premise of this study is that ideologies are generally expressed and reproduced in discourse and communication, including non-verbal semiotic messages, such as photos, photographs, etc. Clearly, ‘ideologies’ are also ‘enacted’ in many other forms of action and interaction, and reproduction of ideologies is also immanent in organizational and institutional contexts. Racist ideologies are thus expressed and reproduced in racist talk, comics or movies in the context of the mass media, but they are also exercised and institutionalized within the massive media and also Western parliamentary democracies in many forms of discrimination by racist parties. At the same time, discourse is among the many forms of reproduction and interaction which are preferential as the site for the explicit, verbal formulation and the persuasive communication of ideological propositions.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&lt;EndNote&gt;&lt;Cite&gt;&lt;Author&gt;Van Dijk&lt;/Author&gt;&lt;Year&gt;2005&lt;/Year&gt;&lt;RecNum&gt;55&lt;/RecNum&gt;&lt;DisplayText&gt;(Van Dijk, 2005)&lt;/DisplayText&gt;&lt;record&gt;&lt;rec-number&gt;55&lt;/rec-number&gt;&lt;foreign-keys&gt;&lt;key app="EN" db-id="90we5ds9fapwd0e9zptxzxp3twrw0wdzff2d" timestamp="1744223108"&gt;55&lt;/key&gt;&lt;/foreign-keys&gt;&lt;ref-type name="Book Section"&gt;5&lt;/ref-type&gt;&lt;contributors&gt;&lt;authors&gt;&lt;author&gt;Van Dijk, Teun A&lt;/author&gt;&lt;/authors&gt;&lt;/contributors&gt;&lt;titles&gt;&lt;title&gt;Discourse analysis as ideology analysis&lt;/title&gt;&lt;secondary-title&gt;Language &amp;amp; peace&lt;/secondary-title&gt;&lt;/titles&gt;&lt;pages&gt;41-58&lt;/pages&gt;&lt;dates&gt;&lt;year&gt;2005&lt;/year&gt;&lt;/dates&gt;&lt;publisher&gt;Routledge&lt;/publisher&gt;&lt;urls&gt;&lt;/urls&gt;&lt;/record&gt;&lt;/Cite&gt;&lt;/EndNote&gt;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(Van Dijk, 2005)</w:t>
      </w:r>
      <w:r>
        <w:rPr>
          <w:rFonts w:ascii="Times New Roman" w:hAnsi="Times New Roman" w:cs="Times New Roman"/>
          <w:sz w:val="24"/>
          <w:szCs w:val="24"/>
        </w:rPr>
        <w:fldChar w:fldCharType="end"/>
      </w:r>
    </w:p>
    <w:p w14:paraId="5DF3DE6A">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sz w:val="24"/>
          <w:szCs w:val="24"/>
        </w:rPr>
      </w:pPr>
      <w:r>
        <w:rPr>
          <w:rFonts w:ascii="Times New Roman" w:hAnsi="Times New Roman" w:cs="Times New Roman"/>
          <w:sz w:val="24"/>
          <w:szCs w:val="24"/>
        </w:rPr>
        <w:t xml:space="preserve">Relationship between discourse and racism is discussed in this chapter. It claims that discourse leads to the (re)production of and a fight against racism. The three parts of the text, in addition to the introduction, serve as its discrete units. In Section 1, ‘race’ and ‘racism’ are briefly discussed along a selective perspective. Racialized Others are discriminated against by virtue of marking natural and cultural difference between as yet homogenous groups, naturalization of cultural and racial difference, hierarchization and the negative evaluation which legitimizes power, exploitation and exclusion of racialized Others. Section 2 provides a brief outline of five discursive analytical approaches to the racism phenomenon and an application of discourse and history approach to political discourse, exemplified through the election campaign in Austria 2010. In section 3, it recounts in which sense the racism is a polysemantic problem and what questions it gives at our today.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&lt;EndNote&gt;&lt;Cite&gt;&lt;Author&gt;Wodak&lt;/Author&gt;&lt;Year&gt;2015&lt;/Year&gt;&lt;RecNum&gt;56&lt;/RecNum&gt;&lt;DisplayText&gt;(Wodak &amp;amp; Reisigl, 2015)&lt;/DisplayText&gt;&lt;record&gt;&lt;rec-number&gt;56&lt;/rec-number&gt;&lt;foreign-keys&gt;&lt;key app="EN" db-id="90we5ds9fapwd0e9zptxzxp3twrw0wdzff2d" timestamp="1744223145"&gt;56&lt;/key&gt;&lt;/foreign-keys&gt;&lt;ref-type name="Journal Article"&gt;17&lt;/ref-type&gt;&lt;contributors&gt;&lt;authors&gt;&lt;author&gt;Wodak, Ruth&lt;/author&gt;&lt;author&gt;Reisigl, Martin&lt;/author&gt;&lt;/authors&gt;&lt;/contributors&gt;&lt;titles&gt;&lt;title&gt;Discourse and racism&lt;/title&gt;&lt;secondary-title&gt;The handbook of discourse analysis&lt;/secondary-title&gt;&lt;/titles&gt;&lt;periodical&gt;&lt;full-title&gt;The handbook of discourse analysis&lt;/full-title&gt;&lt;/periodical&gt;&lt;pages&gt;576-596&lt;/pages&gt;&lt;dates&gt;&lt;year&gt;2015&lt;/year&gt;&lt;/dates&gt;&lt;urls&gt;&lt;/urls&gt;&lt;/record&gt;&lt;/Cite&gt;&lt;/EndNote&gt;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(Wodak &amp; Reisigl, 2015)</w:t>
      </w:r>
      <w:r>
        <w:rPr>
          <w:rFonts w:ascii="Times New Roman" w:hAnsi="Times New Roman" w:cs="Times New Roman"/>
          <w:sz w:val="24"/>
          <w:szCs w:val="24"/>
        </w:rPr>
        <w:fldChar w:fldCharType="end"/>
      </w:r>
    </w:p>
    <w:p w14:paraId="16BF875F">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Racism differs from xenophobia conceptually. Nativism is also different from xenophobia. In addition, the nationalized narratives of racism, theories of racism, are almost completely ensnared within the black-white binary and function primarily to cover and thereby protect xenophobia on normative grounds, thus philosophical accounts of racism, without necessarily rejecting racism, fail to avoid noticing a historically important category of exclusion and oppression: xenophobia. These claims are addressed in this paper which endorses the first and last claim and lays down the second. This, we hereby perform just as philosophers recently have, to analyze racism, to clarify it, to pinpoint why it’s immoral and the extent to which it is immoral, and why it’s harmful, in order to then analyze xenophobia and provide, no doubt with important implications for racism (because all forms of racism are also forms of xenophobia,) a pluralist account of xenophobia. The discussion of racism in recent moral philosophy and social ontology and in the psychology of racism and implicit attitudes guide this analysis.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&lt;EndNote&gt;&lt;Cite&gt;&lt;Author&gt;Sundstrom&lt;/Author&gt;&lt;Year&gt;2014&lt;/Year&gt;&lt;RecNum&gt;57&lt;/RecNum&gt;&lt;DisplayText&gt;(Sundstrom &amp;amp; Kim, 2014)&lt;/DisplayText&gt;&lt;record&gt;&lt;rec-number&gt;57&lt;/rec-number&gt;&lt;foreign-keys&gt;&lt;key app="EN" db-id="90we5ds9fapwd0e9zptxzxp3twrw0wdzff2d" timestamp="1744223187"&gt;57&lt;/key&gt;&lt;/foreign-keys&gt;&lt;ref-type name="Journal Article"&gt;17&lt;/ref-type&gt;&lt;contributors&gt;&lt;authors&gt;&lt;author&gt;Sundstrom, Ronald R&lt;/author&gt;&lt;author&gt;Kim, David Haekwon&lt;/author&gt;&lt;/authors&gt;&lt;/contributors&gt;&lt;titles&gt;&lt;title&gt;Xenophobia and racism&lt;/title&gt;&lt;secondary-title&gt;Critical philosophy of race&lt;/secondary-title&gt;&lt;/titles&gt;&lt;periodical&gt;&lt;full-title&gt;Critical philosophy of race&lt;/full-title&gt;&lt;/periodical&gt;&lt;pages&gt;20-45&lt;/pages&gt;&lt;volume&gt;2&lt;/volume&gt;&lt;number&gt;1&lt;/number&gt;&lt;dates&gt;&lt;year&gt;2014&lt;/year&gt;&lt;/dates&gt;&lt;isbn&gt;2165-8684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(Sundstrom &amp; Kim, 2014)</w:t>
      </w:r>
      <w:r>
        <w:rPr>
          <w:rFonts w:ascii="Times New Roman" w:hAnsi="Times New Roman" w:cs="Times New Roman"/>
          <w:sz w:val="24"/>
          <w:szCs w:val="24"/>
        </w:rPr>
        <w:fldChar w:fldCharType="end"/>
      </w:r>
    </w:p>
    <w:p w14:paraId="11652ECC">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Since Trump began his disruptive presidency, governments, relations, trade relations, social structures and cultures everywhere have begun to follow predictable indecisions. Constructing a 200-mile walk across US and Mexican borders is largely based on his campaign promises and then ensuing executive orders. Domestically and internationally, the Wall still costs about $20 billion and has received criticisms for anti-immigrant, racism and xenophobia implications. Consistent with computational framing studies, we conducted a cross-national computational framing study of 967 English-language media discourses of articles about this monumental architecture from international news organizations and journalists grounded in Trump’s Presidency (2017-2020) to describe, compare and interpret how international media organizations and journalists have, framed it. By analyzing our text mining, we found six news frames and confirmed that existing racism and xenophobia in the home country is the reason why the Wall project’s news frames are different from each other among the media organizations and the journalists around the world. Discussions and implications were provided.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&lt;EndNote&gt;&lt;Cite&gt;&lt;Author&gt;Kang&lt;/Author&gt;&lt;Year&gt;2023&lt;/Year&gt;&lt;RecNum&gt;58&lt;/RecNum&gt;&lt;DisplayText&gt;(Kang &amp;amp; Yang, 2023)&lt;/DisplayText&gt;&lt;record&gt;&lt;rec-number&gt;58&lt;/rec-number&gt;&lt;foreign-keys&gt;&lt;key app="EN" db-id="90we5ds9fapwd0e9zptxzxp3twrw0wdzff2d" timestamp="1744224647"&gt;58&lt;/key&gt;&lt;/foreign-keys&gt;&lt;ref-type name="Book Section"&gt;5&lt;/ref-type&gt;&lt;contributors&gt;&lt;authors&gt;&lt;author&gt;Kang, Yowei&lt;/author&gt;&lt;author&gt;Yang, Kenneth CC&lt;/author&gt;&lt;/authors&gt;&lt;/contributors&gt;&lt;titles&gt;&lt;title&gt;Communicating racism and xenophobia in the era of Donald Trump: A computational framing analysis of the US-Mexico cross-border wall discourses&lt;/title&gt;&lt;secondary-title&gt;Donald J. Trump&amp;apos;s Presidency&lt;/secondary-title&gt;&lt;/titles&gt;&lt;pages&gt;26-45&lt;/pages&gt;&lt;dates&gt;&lt;year&gt;2023&lt;/year&gt;&lt;/dates&gt;&lt;publisher&gt;Routledge&lt;/publisher&gt;&lt;urls&gt;&lt;/urls&gt;&lt;/record&gt;&lt;/Cite&gt;&lt;/EndNote&gt;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(Kang &amp; Yang, 2023)</w:t>
      </w:r>
      <w:r>
        <w:rPr>
          <w:rFonts w:ascii="Times New Roman" w:hAnsi="Times New Roman" w:cs="Times New Roman"/>
          <w:sz w:val="24"/>
          <w:szCs w:val="24"/>
        </w:rPr>
        <w:fldChar w:fldCharType="end"/>
      </w:r>
    </w:p>
    <w:p w14:paraId="1F09EAF5">
      <w:pPr>
        <w:pageBreakBefore w:val="0"/>
        <w:kinsoku/>
        <w:wordWrap/>
        <w:overflowPunct/>
        <w:topLinePunct w:val="0"/>
        <w:bidi w:val="0"/>
        <w:adjustRightInd/>
        <w:snapToGrid/>
        <w:spacing w:line="360" w:lineRule="auto"/>
        <w:ind w:left="0" w:firstLine="720"/>
        <w:jc w:val="both"/>
        <w:textAlignment w:val="auto"/>
        <w:rPr>
          <w:rFonts w:ascii="Times New Roman" w:hAnsi="Times New Roman" w:cs="Times New Roman"/>
          <w:b/>
          <w:bCs/>
          <w:sz w:val="24"/>
          <w:szCs w:val="24"/>
        </w:rPr>
      </w:pPr>
      <w:r>
        <w:rPr>
          <w:rFonts w:ascii="Times New Roman" w:hAnsi="Times New Roman" w:cs="Times New Roman"/>
          <w:sz w:val="24"/>
          <w:szCs w:val="24"/>
        </w:rPr>
        <w:t xml:space="preserve">For this paper, the political speech is taken from a political speech given by the leader of the opposition party in the run up to UK elections in 2005. Starting with this speech, we take the trace the path of ‘racism’ through a text that explicitly states it is ‘not racist’. This paper approaches the analysis by drawing on a number of theoretically and methodologically heterogeneous elements which, in terms of their relations to each other, play a role in the production, re-production and reproduction of 'racism'. We would propose that one of the difficulties often experienced in social psychological work is the tendency for one to explicitly state allegiance to some methodological and theoretical tradition and, therefore, restricting theorization to some ‘level of analysis’. So, a methodological process in which a pre-given category is constructed; criteria to identify ‘racism’ in advance between the ‘subject’ and ‘object’ and to define the ‘level of analysis’ that is permitted to study it runs the risk of eliding the various points of contact where ‘racism’ can come to light or may be covered over. It is a concern that such a process can instead work to reinscribe the very ‘racisms’ are disrupting.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&lt;EndNote&gt;&lt;Cite&gt;&lt;Author&gt;Capdevila&lt;/Author&gt;&lt;Year&gt;2008&lt;/Year&gt;&lt;RecNum&gt;59&lt;/RecNum&gt;&lt;DisplayText&gt;(Capdevila &amp;amp; Callaghan, 2008)&lt;/DisplayText&gt;&lt;record&gt;&lt;rec-number&gt;59&lt;/rec-number&gt;&lt;foreign-keys&gt;&lt;key app="EN" db-id="90we5ds9fapwd0e9zptxzxp3twrw0wdzff2d" timestamp="1744224683"&gt;59&lt;/key&gt;&lt;/foreign-keys&gt;&lt;ref-type name="Journal Article"&gt;17&lt;/ref-type&gt;&lt;contributors&gt;&lt;authors&gt;&lt;author&gt;Capdevila, Rose&lt;/author&gt;&lt;author&gt;Callaghan, Jane EM&lt;/author&gt;&lt;/authors&gt;&lt;/contributors&gt;&lt;titles&gt;&lt;title&gt;‘It&amp;apos;s not racist. It&amp;apos;s common sense’. A critical analysis of political discourse around asylum and immigration in the UK&lt;/title&gt;&lt;secondary-title&gt;Journal of Community &amp;amp; Applied Social Psychology&lt;/secondary-title&gt;&lt;/titles&gt;&lt;periodical&gt;&lt;full-title&gt;Journal of Community &amp;amp; Applied Social Psychology&lt;/full-title&gt;&lt;/periodical&gt;&lt;pages&gt;1-16&lt;/pages&gt;&lt;volume&gt;18&lt;/volume&gt;&lt;number&gt;1&lt;/number&gt;&lt;dates&gt;&lt;year&gt;2008&lt;/year&gt;&lt;/dates&gt;&lt;isbn&gt;1052-9284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(Capdevila &amp; Callaghan, 2008)</w:t>
      </w:r>
      <w:r>
        <w:rPr>
          <w:rFonts w:ascii="Times New Roman" w:hAnsi="Times New Roman" w:cs="Times New Roman"/>
          <w:sz w:val="24"/>
          <w:szCs w:val="24"/>
        </w:rPr>
        <w:fldChar w:fldCharType="end"/>
      </w:r>
    </w:p>
    <w:p w14:paraId="44D60A03">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3.0 THEORETICAL FRAMEWORK</w:t>
      </w:r>
    </w:p>
    <w:p w14:paraId="37BE9A29">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3.1 Critical Discourse Analysis (Fairclough, 1995)</w:t>
      </w:r>
    </w:p>
    <w:p w14:paraId="39B7E245">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This study is theoretical lensed through Critical Discourse Analysis (CDA) developed by Norman Fairclough (1995). CDA is the study of the way in which language has been used as a form of social practice and how discourse encapsulating and/or reflecting as well as constituting and/or shaping the power relations in society. Fairclough maintains that that language is not simply a reflex of reality but a device that contributes to social identity, relationship and ideology formation. In this study, CDA will be used to investigate how racist and xenophobic ideologies are maintained through the use of political speeches, media coverage and online content.</w:t>
      </w:r>
    </w:p>
    <w:p w14:paraId="0F8F0461">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Euphemistic language, repetition of stereotypes, the use of dichotomy 'us versus them', and the normalization of the discourse of racism and xenophobia are present. Because of the capacity of CDA to deconstruct such patterns through vocabulary, grammar, intertextuality, and discursive strategies, the researcher has an opportunity to analyze such patterns. Another theoretical approach is this one that connects micro level linguistic features with macro level social structures, a link is made between how power and inequality are kept in language. This is why CDA is helpful to identify the ‘hidden ideologies’ that promote social exclusion and justify such discriminatory practices.</w:t>
      </w:r>
    </w:p>
    <w:p w14:paraId="66B0ED20">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3.2 Social Identity Theory (Tajfel &amp; Turner, 1979)</w:t>
      </w:r>
    </w:p>
    <w:p w14:paraId="7A0EF12B">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contribution of Henri Tajfel and John Turner to Social Identity Theory (SIT) is that groups to which people belong play an important part in how people perceive themselves. In line with this theory, this explains the formation of the in and out groups, which is central to an understanding of the linguistic construction of “others” in racist and xenophobic discourse. Members of racial or cultural groups on the margins of society are most often featured in political and media discourses about menaces to national identity, security, or, in the case of cultural minorities, to certain cultural or social norms. This research on SIT shows how such discursive constructions frame the in (citizens, natives) and emphasize and dehumanize the out (immigrants, refugees).</w:t>
      </w:r>
    </w:p>
    <w:p w14:paraId="16293F85">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In this study, SIT is applied to see how language enforces the communication and reinforcement of social hierarchies (group boundaries). The terms, metaphors, collocations are not random, they are picked with a goal, to provoke fear, suspicion, rejection of the out group. This theory helps to explain the process of the management of identity and difference in discriminatory contexts through language.</w:t>
      </w:r>
    </w:p>
    <w:p w14:paraId="0E22E4E0">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3.3 Framing Theory (Entman, 1993)</w:t>
      </w:r>
    </w:p>
    <w:p w14:paraId="37BECEE8">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article discusses Framing Theory of Robert Entman (1993), which is based around the idea that media and political discourse can select some aspects from the supposedly reality and give them more importance in communication. For example, when analyzing how race, immigration and cultural diversity are portrayed in news and social media, issues of race, religion and ethnic groups in the news media are particularly significant. Specific choices of lexical items, visual imagery, emphasis in the narrative all promote racist and xenophobic ideologies which are used to support the policies or biases of society.</w:t>
      </w:r>
    </w:p>
    <w:p w14:paraId="2DD1F174">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Considering this, I will apply Framing Theory to the examination of how the media outlets and political figures, in acknowledging a variety of ethnic or cultural groups, frame those groups in negative or stereotypical ways in an attempt to shape the public perception. The use of such terms consistently, such as ‘illegal immigrant’, ‘terrorist’, or ‘invasion’ in reference to minority communities can however help create a narrative of these people as dangerous and undesirable. The aim of this section of the theoretical framework would be to point out how framing is a crucial factor in the propagation and reinforcement of discriminatory discourse.</w:t>
      </w:r>
    </w:p>
    <w:p w14:paraId="32E91D79">
      <w:pPr>
        <w:pageBreakBefore w:val="0"/>
        <w:kinsoku/>
        <w:wordWrap/>
        <w:overflowPunct/>
        <w:topLinePunct w:val="0"/>
        <w:bidi w:val="0"/>
        <w:adjustRightInd/>
        <w:snapToGrid/>
        <w:spacing w:line="360" w:lineRule="auto"/>
        <w:ind w:left="0"/>
        <w:textAlignment w:val="auto"/>
        <w:rPr>
          <w:rFonts w:ascii="Times New Roman" w:hAnsi="Times New Roman" w:cs="Times New Roman"/>
          <w:b/>
          <w:bCs/>
          <w:sz w:val="24"/>
          <w:szCs w:val="24"/>
        </w:rPr>
      </w:pPr>
      <w:r>
        <w:rPr>
          <w:rFonts w:ascii="Times New Roman" w:hAnsi="Times New Roman" w:cs="Times New Roman"/>
          <w:b/>
          <w:bCs/>
          <w:sz w:val="24"/>
          <w:szCs w:val="24"/>
        </w:rPr>
        <w:t>4.0 METHODOLOGY</w:t>
      </w:r>
    </w:p>
    <w:p w14:paraId="74E8C844">
      <w:pPr>
        <w:pageBreakBefore w:val="0"/>
        <w:kinsoku/>
        <w:wordWrap/>
        <w:overflowPunct/>
        <w:topLinePunct w:val="0"/>
        <w:bidi w:val="0"/>
        <w:adjustRightInd/>
        <w:snapToGrid/>
        <w:spacing w:line="360" w:lineRule="auto"/>
        <w:ind w:left="0"/>
        <w:textAlignment w:val="auto"/>
        <w:rPr>
          <w:rFonts w:ascii="Times New Roman" w:hAnsi="Times New Roman" w:cs="Times New Roman"/>
          <w:b/>
          <w:bCs/>
          <w:sz w:val="24"/>
          <w:szCs w:val="24"/>
        </w:rPr>
      </w:pPr>
      <w:r>
        <w:rPr>
          <w:rFonts w:ascii="Times New Roman" w:hAnsi="Times New Roman" w:cs="Times New Roman"/>
          <w:b/>
          <w:bCs/>
          <w:sz w:val="24"/>
          <w:szCs w:val="24"/>
        </w:rPr>
        <w:t>4.1 Research Design</w:t>
      </w:r>
    </w:p>
    <w:p w14:paraId="046D22E1">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research adopted in this study is based on qualitative research design based on Critical Discourse Analysis. Since the topic of the research is racism and xenophobia, the study aims to understand how language is employed by constructing, reinforcing, or challenging social inequalities. Such nuances of social phenomenon are best investigated with a qualitative approach which allows you to probe meanings embedded in discourse. Theoretical lens and methodological tool of the Critical Discourse Analysis is utilized and especially as suggested by Norman Fairclough (1995). The discursive dimensions of racism and xenophobia are highly pertinent to the use of CDA, since this work is centered on the inseparability of the realms of language, power and ideology.</w:t>
      </w:r>
    </w:p>
    <w:p w14:paraId="30E428C8">
      <w:pPr>
        <w:pageBreakBefore w:val="0"/>
        <w:kinsoku/>
        <w:wordWrap/>
        <w:overflowPunct/>
        <w:topLinePunct w:val="0"/>
        <w:bidi w:val="0"/>
        <w:adjustRightInd/>
        <w:snapToGrid/>
        <w:spacing w:line="360" w:lineRule="auto"/>
        <w:ind w:left="0"/>
        <w:textAlignment w:val="auto"/>
        <w:rPr>
          <w:rFonts w:ascii="Times New Roman" w:hAnsi="Times New Roman" w:cs="Times New Roman"/>
          <w:b/>
          <w:bCs/>
          <w:sz w:val="24"/>
          <w:szCs w:val="24"/>
        </w:rPr>
      </w:pPr>
      <w:r>
        <w:rPr>
          <w:rFonts w:ascii="Times New Roman" w:hAnsi="Times New Roman" w:cs="Times New Roman"/>
          <w:b/>
          <w:bCs/>
          <w:sz w:val="24"/>
          <w:szCs w:val="24"/>
        </w:rPr>
        <w:t>4.2 Data Collection</w:t>
      </w:r>
    </w:p>
    <w:p w14:paraId="72EB3991">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For this research, data is collected from the speeches of the political, the articles of media and the content of social media. They are political speeches and because they perform an influential role in forming public opinion and nationalist narrative. By selecting for media articles that can both reflect and propagate dominant ideologies of race, immigration, and national belonging, I am able to spread information about government control in America. The content of social media, for example public posts and comments from Twitter, Facebook and other platforms, offers access to the discursive ways in which ordinary people reproduce and participate in discourses of racism and xenophobia in everyday interactions. It is within a time frame from 2015 to 2024, during which there is high awareness on the globe and also high politicization of issues of racial injustice, xenophobic nationalism, and immigration.</w:t>
      </w:r>
    </w:p>
    <w:p w14:paraId="559A12C1">
      <w:pPr>
        <w:pageBreakBefore w:val="0"/>
        <w:kinsoku/>
        <w:wordWrap/>
        <w:overflowPunct/>
        <w:topLinePunct w:val="0"/>
        <w:bidi w:val="0"/>
        <w:adjustRightInd/>
        <w:snapToGrid/>
        <w:spacing w:line="360" w:lineRule="auto"/>
        <w:ind w:left="0"/>
        <w:textAlignment w:val="auto"/>
        <w:rPr>
          <w:rFonts w:ascii="Times New Roman" w:hAnsi="Times New Roman" w:cs="Times New Roman"/>
          <w:b/>
          <w:bCs/>
          <w:sz w:val="24"/>
          <w:szCs w:val="24"/>
        </w:rPr>
      </w:pPr>
      <w:r>
        <w:rPr>
          <w:rFonts w:ascii="Times New Roman" w:hAnsi="Times New Roman" w:cs="Times New Roman"/>
          <w:b/>
          <w:bCs/>
          <w:sz w:val="24"/>
          <w:szCs w:val="24"/>
        </w:rPr>
        <w:t>4.3 Sampling Technique</w:t>
      </w:r>
    </w:p>
    <w:p w14:paraId="4A302002">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texts are selected using purposive sampling to constitute those that specifically or implicitly speak to race, ethnicity, immigration, and national identity. Such non-random sampling strategy ensures a data that is rich in content relevant to the research objectives is selected. In dealing with inclusion criteria, texts must either incite public discourse or validate some of the explicit or coded language about race and ethnicity, or picture the power dynamics between in groups and out groups. We obtain approximately 15 to 20 samples from each discourse domain and assemble a rich dataset that covers multiple social contexts as well as a range of the discourse including institutional and media narratives as well as individual expressions on social media.</w:t>
      </w:r>
    </w:p>
    <w:p w14:paraId="38D49EA6">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4.4 Data Analysis</w:t>
      </w:r>
    </w:p>
    <w:p w14:paraId="1EE9F02F">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analysis of the data is following three-dimensional framework of Critical Discourse Analysis. At the minor level, text analysis will examine word choice, grammar, metaphors, and rhetorical devices used to construct racial or xenophobic meaning. A qualitative content analysis is used in which linguistic, thematic, and cognitive analysis is combined. Linguistics is analyzed in terms of patterns of repetition, fractured syntax, neologisms, phonetic spellings. The stated thematic and structural analysis focuses on the recurring motifs, symbols and intertextual references in the selected passages and provides an analysis of narrative shifts and the technique of focalization.</w:t>
      </w:r>
    </w:p>
    <w:p w14:paraId="66840E74">
      <w:pPr>
        <w:pageBreakBefore w:val="0"/>
        <w:kinsoku/>
        <w:wordWrap/>
        <w:overflowPunct/>
        <w:topLinePunct w:val="0"/>
        <w:bidi w:val="0"/>
        <w:adjustRightInd/>
        <w:snapToGrid/>
        <w:spacing w:line="360" w:lineRule="auto"/>
        <w:ind w:left="0"/>
        <w:textAlignment w:val="auto"/>
        <w:rPr>
          <w:rFonts w:ascii="Times New Roman" w:hAnsi="Times New Roman" w:cs="Times New Roman"/>
          <w:b/>
          <w:bCs/>
          <w:sz w:val="24"/>
          <w:szCs w:val="24"/>
        </w:rPr>
      </w:pPr>
      <w:r>
        <w:rPr>
          <w:rFonts w:ascii="Times New Roman" w:hAnsi="Times New Roman" w:cs="Times New Roman"/>
          <w:b/>
          <w:bCs/>
          <w:sz w:val="24"/>
          <w:szCs w:val="24"/>
        </w:rPr>
        <w:t>4.5 Ethical Considerations</w:t>
      </w:r>
    </w:p>
    <w:p w14:paraId="6802BC00">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Cs/>
          <w:sz w:val="24"/>
          <w:szCs w:val="24"/>
        </w:rPr>
      </w:pPr>
      <w:r>
        <w:rPr>
          <w:rFonts w:ascii="Times New Roman" w:hAnsi="Times New Roman" w:cs="Times New Roman"/>
          <w:bCs/>
          <w:sz w:val="24"/>
          <w:szCs w:val="24"/>
        </w:rPr>
        <w:t>To maintain objectivity and neutrality in the textual interpretation, no biased readings are given; additionally, critical views on Racism and Xenophobia are taken into account to respect the cultural and linguistic complexity of the work. With this research being textual and theoretical and not human subjects there is no such ethical issues of privacy or participant consent. By sticking to these ethical considerations the study is credentialed, scholarly, and faithful to the traditions of the intellectual life that surround CDA.</w:t>
      </w:r>
    </w:p>
    <w:p w14:paraId="72AF55C2">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5.0 DISCUSSION</w:t>
      </w:r>
    </w:p>
    <w:p w14:paraId="0D0A9657">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findings of this study raise the point that racism and xenophobia are not just individual prejudices, but it’s embedded in the structure of everyday language and discourse practices. Viewed from Critical Discourse Analysis standpoint, therefore, discourse on race, ethnicity and national identity is shown to be constructed in order to legitimize power inequalities and naturalize the exclusion of the social. Language is a powerful empowering tool that can be used to bolster, or challenge, the dominated ideologies: the language in cases of racism and xenophobia is the tool to facilitate the very marginalization of the 'other'.</w:t>
      </w:r>
    </w:p>
    <w:p w14:paraId="10E8AFC7">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Perhaps the most striking of these is that one of the most common uses of euphemisms and coded language is in political and media language in order to mask the overtly racist or xenophobic sentiments. To name one, 'illegal immigrants,' 'foreign threat,' or even 'cultural invasion' may seem neutral on the surface but when used, the grain under these terms means to paint minority groups as dangerous, inferior or in compatibility with minority culture. Many of these choices of having discourses are rarely accidental but carefully constitute for particular audience and for shaping public perception in line with nationalist and exclusionary outlooks.</w:t>
      </w:r>
    </w:p>
    <w:p w14:paraId="2B91A865">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And social media, in the case of social media, specifically, becomes a double-edged sword. On the one hand, it enhances hate speech and racial stereotypes, fostering the spreading of hateful and racial comments with no consequence. At the same time, however, it is a space for counter discourses which marginalized voices create in order to oppose the hegemonic idea and call for justice. The simplicity of this reveals that discourse is carried out, and not fixed, through the constant negotiation of the forces of ideology. meme, hashtag and viruses have major influences on shaping collective identities and political acts both for xenophobic movements and anti-racist action.</w:t>
      </w:r>
    </w:p>
    <w:p w14:paraId="673EEE6B">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discourse strategies observed often rely on repetition and framing to transform biased narratives into ‘common sense’ understandings. Political rhetoric, for instance, often employs fear-based narratives in which the dominant group is portrayed as a victim under siege from refugees, migrants, or ethnic minorities. In these narratives, discriminatory policies are framed not as acts of exclusion but as necessary protections. This technique of discursive manipulation appeals to collective anxieties and mobilizes public consent for xenophobic agendas.</w:t>
      </w:r>
    </w:p>
    <w:p w14:paraId="253DB5E0">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This study also uncovers another important point, that narratives of victimhood and fear are exploited to vehemently justify xenophobia. Indeed, political speeches often paint the ‘dominant group’ as in danger of immigrants, refugees or some other ethnic minority and justify exclusionary policies and rhetoric as a result. Instead, such fear-based narratives leverage on shared fears and craft them as protective approaches as opposed to discriminatory practices. Such narratives become repeated in so many domains that this xenophobic discourse starts to become normalized, becomes the starting point of things as rational, or as common sense, for many audiences.</w:t>
      </w:r>
    </w:p>
    <w:p w14:paraId="2151528C">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This also finds that racism and xenophobia are intersectional, that those identities overlap with religion, gender, class and colonial history. One example of such blending would be Islamophobic discourse in which religious, racial, and cultural markers are combined to equate Muslims with an existential threat. Rhetoric that is xenophobic about economic migrant becomes similarly classist and nationalist about it, as it pits migrants against the welfare state or as migrants competing for jobs. As discrimination is expressed in this layered fashion, both in activism and in analysis it necessitates an intersectional approach.</w:t>
      </w:r>
    </w:p>
    <w:p w14:paraId="5216B30E">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In the digital era, social media emerges as a powerful yet paradoxical discursive space. On one hand, it facilitates the rapid dissemination of hate speech, racial slurs, and xenophobic ideologies with minimal accountability. Algorithms can amplify these messages, creating echo chambers that normalize intolerance. On the other hand, social media also serves as a platform for resistance and counter-narratives. Hashtags, memes, and viral posts have become tools for marginalized communities to challenge dominant ideologies, reclaim narratives, and demand social justice. This dual nature underscores the contested terrain of discourse, where dominant and counter-hegemonic forces are constantly in negotiation.</w:t>
      </w:r>
    </w:p>
    <w:p w14:paraId="4A44C0C1">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Another important dimension uncovered in this analysis is the intersectional nature of racism and xenophobia. These discourses do not operate in isolation but intersect with other identity markers such as religion, gender, class, and colonial legacies. For example, Islamophobic discourse often merges racial, religious, and cultural stereotypes to depict Muslims as existential threats. Similarly, the portrayal of economic migrants is frequently entangled with class-based prejudices and nationalist anxieties about resource distribution. These interlocking systems of oppression require equally nuanced and intersectional methods of analysis and activism.</w:t>
      </w:r>
    </w:p>
    <w:p w14:paraId="4F3E374A">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In the light of this, it is obvious that language is not a neutral medium of communication but is a dynamic site of ideological struggle. It has been proven that Critical Discourse Analysis is a useful approach to uncover the normally hidden workings of racism and xenophobia repealing itself and maintaining itself within society. The challenge to these ideologies must be deconstructed through the deconstruction of the linguistic structures which supports them and the promotion of counter discourses, which affirm diversity, inclusion and human dignity.</w:t>
      </w:r>
    </w:p>
    <w:p w14:paraId="3E56DB92">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cumulative effect of these discursive practices is the normalization of exclusion and the perpetuation of structural inequalities. Language, therefore, is not a neutral conduit of communication but a dynamic arena where ideological battles are fought and societal norms are constructed. Critical Discourse Analysis proves to be a powerful methodological tool in revealing the latent structures through which racism and xenophobia are produced, reproduced, and legitimized.</w:t>
      </w:r>
    </w:p>
    <w:p w14:paraId="7D2C9C8A">
      <w:pPr>
        <w:pageBreakBefore w:val="0"/>
        <w:tabs>
          <w:tab w:val="left" w:pos="6240"/>
        </w:tabs>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sz w:val="24"/>
          <w:szCs w:val="24"/>
        </w:rPr>
        <w:t>To effectively challenge these ideologies, there must be a conscious effort to deconstruct the linguistic frameworks that support them. This includes interrogating dominant narratives, exposing coded language, and fostering counter-discourses that promote inclusion, pluralism, and human dignity. Ultimately, resisting racism and xenophobia requires not only political and legal reform but also a radical transformation in the way we use, interpret, and understand language in our everyday lives.</w:t>
      </w:r>
      <w:r>
        <w:rPr>
          <w:rFonts w:ascii="Times New Roman" w:hAnsi="Times New Roman" w:cs="Times New Roman"/>
          <w:sz w:val="24"/>
          <w:szCs w:val="24"/>
        </w:rPr>
        <w:tab/>
      </w:r>
    </w:p>
    <w:p w14:paraId="21206718">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6.0 CONCLUSION</w:t>
      </w:r>
    </w:p>
    <w:p w14:paraId="7FF87CD9">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Overall, this study affirms that racism and xenophobia are not isolated expressions of individual prejudice but are systematically woven into the very fabric of everyday language. Through subtle linguistic choices, discursive framing, and strategic narrative construction, ideologies of exclusion and dominance are reproduced and normalized across social, political, and media platforms. In particular, the discourse of racism creates a pervasive atmosphere of systemic discrimination and social exclusion by legitimizing stereotypes, reinforcing boundaries between groups, and rationalizing unequal treatment.</w:t>
      </w:r>
    </w:p>
    <w:p w14:paraId="62C2B358">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The analysis has demonstrated how political rhetoric, media narratives, and digital communication channels function as powerful mechanisms for the circulation and entrenchment of xenophobic ideologies. Phrases rooted in fear, cultural superiority, and protectionist nationalism are framed in ways that obscure their discriminatory essence while appealing to collective anxieties. Moreover, the intersectional nature of these discourses with overlapping influences of religion, class, gender, and colonial legacies highlights the complexity of the issues and the necessity of multidimensional approaches in both analysis and resistance.</w:t>
      </w:r>
    </w:p>
    <w:p w14:paraId="5B5F9E66">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t>Given that language is not merely a passive vehicle for communication but an active agent in shaping thought, identity, and social relations of power, critical inquiry into discourse is indispensable. Critical Discourse Analysis, as shown in this study, serves as a valuable tool in unveiling the hidden structures and subtle strategies through which racism and xenophobia operate.</w:t>
      </w:r>
    </w:p>
    <w:p w14:paraId="62E34325">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b/>
          <w:bCs/>
          <w:sz w:val="24"/>
          <w:szCs w:val="24"/>
        </w:rPr>
      </w:pPr>
      <w:r>
        <w:rPr>
          <w:rFonts w:ascii="Times New Roman" w:hAnsi="Times New Roman" w:cs="Times New Roman"/>
          <w:b/>
          <w:bCs/>
          <w:sz w:val="24"/>
          <w:szCs w:val="24"/>
        </w:rPr>
        <w:t>7.0 REFERENCES</w:t>
      </w:r>
    </w:p>
    <w:p w14:paraId="77490A9E">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Abioye, O. G., &amp; Idoko, I. N. (2021). A critical discourse analysis of selected news reports of South Africa xenophobic attacks of Nigerians. </w:t>
      </w:r>
    </w:p>
    <w:p w14:paraId="71C6C8E1">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Capdevila, R., &amp; Callaghan, J. E. (2008). ‘It's not racist. It's common sense’. A critical analysis of political discourse around asylum and immigration in the UK. </w:t>
      </w:r>
      <w:r>
        <w:rPr>
          <w:rFonts w:ascii="Times New Roman" w:hAnsi="Times New Roman" w:cs="Times New Roman"/>
          <w:i/>
          <w:sz w:val="24"/>
          <w:szCs w:val="24"/>
        </w:rPr>
        <w:t>Journal of Community &amp; Applied Social Psychology</w:t>
      </w:r>
      <w:r>
        <w:rPr>
          <w:rFonts w:ascii="Times New Roman" w:hAnsi="Times New Roman" w:cs="Times New Roman"/>
          <w:sz w:val="24"/>
          <w:szCs w:val="24"/>
        </w:rPr>
        <w:t>,</w:t>
      </w:r>
      <w:r>
        <w:rPr>
          <w:rFonts w:ascii="Times New Roman" w:hAnsi="Times New Roman" w:cs="Times New Roman"/>
          <w:i/>
          <w:sz w:val="24"/>
          <w:szCs w:val="24"/>
        </w:rPr>
        <w:t xml:space="preserve"> 18</w:t>
      </w:r>
      <w:r>
        <w:rPr>
          <w:rFonts w:ascii="Times New Roman" w:hAnsi="Times New Roman" w:cs="Times New Roman"/>
          <w:sz w:val="24"/>
          <w:szCs w:val="24"/>
        </w:rPr>
        <w:t xml:space="preserve">(1), 1-16. </w:t>
      </w:r>
    </w:p>
    <w:p w14:paraId="7F6DCFAF">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Del-Teso-Craviotto, M. (2009). Racism and xenophobia in immigrants’ discourse: The case of Argentines in Spain. </w:t>
      </w:r>
      <w:r>
        <w:rPr>
          <w:rFonts w:ascii="Times New Roman" w:hAnsi="Times New Roman" w:cs="Times New Roman"/>
          <w:i/>
          <w:sz w:val="24"/>
          <w:szCs w:val="24"/>
        </w:rPr>
        <w:t>Discourse &amp; Society</w:t>
      </w:r>
      <w:r>
        <w:rPr>
          <w:rFonts w:ascii="Times New Roman" w:hAnsi="Times New Roman" w:cs="Times New Roman"/>
          <w:sz w:val="24"/>
          <w:szCs w:val="24"/>
        </w:rPr>
        <w:t>,</w:t>
      </w:r>
      <w:r>
        <w:rPr>
          <w:rFonts w:ascii="Times New Roman" w:hAnsi="Times New Roman" w:cs="Times New Roman"/>
          <w:i/>
          <w:sz w:val="24"/>
          <w:szCs w:val="24"/>
        </w:rPr>
        <w:t xml:space="preserve"> 20</w:t>
      </w:r>
      <w:r>
        <w:rPr>
          <w:rFonts w:ascii="Times New Roman" w:hAnsi="Times New Roman" w:cs="Times New Roman"/>
          <w:sz w:val="24"/>
          <w:szCs w:val="24"/>
        </w:rPr>
        <w:t xml:space="preserve">(5), 571-592. </w:t>
      </w:r>
    </w:p>
    <w:p w14:paraId="21C41499">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Devakumar, D., Selvarajah, S., Abubakar, I., Kim, S.-S., McKee, M., Sabharwal, N. S., Saini, A., Shannon, G., White, A. I., &amp; Achiume, E. T. (2022). Racism, xenophobia, discrimination, and the determination of health. </w:t>
      </w:r>
      <w:r>
        <w:rPr>
          <w:rFonts w:ascii="Times New Roman" w:hAnsi="Times New Roman" w:cs="Times New Roman"/>
          <w:i/>
          <w:sz w:val="24"/>
          <w:szCs w:val="24"/>
        </w:rPr>
        <w:t>The Lancet</w:t>
      </w:r>
      <w:r>
        <w:rPr>
          <w:rFonts w:ascii="Times New Roman" w:hAnsi="Times New Roman" w:cs="Times New Roman"/>
          <w:sz w:val="24"/>
          <w:szCs w:val="24"/>
        </w:rPr>
        <w:t>,</w:t>
      </w:r>
      <w:r>
        <w:rPr>
          <w:rFonts w:ascii="Times New Roman" w:hAnsi="Times New Roman" w:cs="Times New Roman"/>
          <w:i/>
          <w:sz w:val="24"/>
          <w:szCs w:val="24"/>
        </w:rPr>
        <w:t xml:space="preserve"> 400</w:t>
      </w:r>
      <w:r>
        <w:rPr>
          <w:rFonts w:ascii="Times New Roman" w:hAnsi="Times New Roman" w:cs="Times New Roman"/>
          <w:sz w:val="24"/>
          <w:szCs w:val="24"/>
        </w:rPr>
        <w:t xml:space="preserve">(10368), 2097-2108. </w:t>
      </w:r>
    </w:p>
    <w:p w14:paraId="3D6A66BC">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Ekman, M. (2019). Anti-immigration and racist discourse in social media. </w:t>
      </w:r>
      <w:r>
        <w:rPr>
          <w:rFonts w:ascii="Times New Roman" w:hAnsi="Times New Roman" w:cs="Times New Roman"/>
          <w:i/>
          <w:sz w:val="24"/>
          <w:szCs w:val="24"/>
        </w:rPr>
        <w:t>European journal of Communication</w:t>
      </w:r>
      <w:r>
        <w:rPr>
          <w:rFonts w:ascii="Times New Roman" w:hAnsi="Times New Roman" w:cs="Times New Roman"/>
          <w:sz w:val="24"/>
          <w:szCs w:val="24"/>
        </w:rPr>
        <w:t>,</w:t>
      </w:r>
      <w:r>
        <w:rPr>
          <w:rFonts w:ascii="Times New Roman" w:hAnsi="Times New Roman" w:cs="Times New Roman"/>
          <w:i/>
          <w:sz w:val="24"/>
          <w:szCs w:val="24"/>
        </w:rPr>
        <w:t xml:space="preserve"> 34</w:t>
      </w:r>
      <w:r>
        <w:rPr>
          <w:rFonts w:ascii="Times New Roman" w:hAnsi="Times New Roman" w:cs="Times New Roman"/>
          <w:sz w:val="24"/>
          <w:szCs w:val="24"/>
        </w:rPr>
        <w:t xml:space="preserve">(6), 606-618. </w:t>
      </w:r>
    </w:p>
    <w:p w14:paraId="6149D5FA">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Els, C. (2013). Constructing xenophobic discourses: The case of the Daily Sun. </w:t>
      </w:r>
      <w:r>
        <w:rPr>
          <w:rFonts w:ascii="Times New Roman" w:hAnsi="Times New Roman" w:cs="Times New Roman"/>
          <w:i/>
          <w:sz w:val="24"/>
          <w:szCs w:val="24"/>
        </w:rPr>
        <w:t>Language Matters</w:t>
      </w:r>
      <w:r>
        <w:rPr>
          <w:rFonts w:ascii="Times New Roman" w:hAnsi="Times New Roman" w:cs="Times New Roman"/>
          <w:sz w:val="24"/>
          <w:szCs w:val="24"/>
        </w:rPr>
        <w:t>,</w:t>
      </w:r>
      <w:r>
        <w:rPr>
          <w:rFonts w:ascii="Times New Roman" w:hAnsi="Times New Roman" w:cs="Times New Roman"/>
          <w:i/>
          <w:sz w:val="24"/>
          <w:szCs w:val="24"/>
        </w:rPr>
        <w:t xml:space="preserve"> 44</w:t>
      </w:r>
      <w:r>
        <w:rPr>
          <w:rFonts w:ascii="Times New Roman" w:hAnsi="Times New Roman" w:cs="Times New Roman"/>
          <w:sz w:val="24"/>
          <w:szCs w:val="24"/>
        </w:rPr>
        <w:t xml:space="preserve">(2), 47-67. </w:t>
      </w:r>
    </w:p>
    <w:p w14:paraId="49630AC9">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Els, C. A. (2014). </w:t>
      </w:r>
      <w:r>
        <w:rPr>
          <w:rFonts w:ascii="Times New Roman" w:hAnsi="Times New Roman" w:cs="Times New Roman"/>
          <w:i/>
          <w:sz w:val="24"/>
          <w:szCs w:val="24"/>
        </w:rPr>
        <w:t>In the aftermath of xenophobia: a critical discourse analysis</w:t>
      </w:r>
      <w:r>
        <w:rPr>
          <w:rFonts w:ascii="Times New Roman" w:hAnsi="Times New Roman" w:cs="Times New Roman"/>
          <w:sz w:val="24"/>
          <w:szCs w:val="24"/>
        </w:rPr>
        <w:t xml:space="preserve"> University of the Free State]. </w:t>
      </w:r>
    </w:p>
    <w:p w14:paraId="38E6F044">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Kang, Y., &amp; Yang, K. C. (2023). Communicating racism and xenophobia in the era of Donald Trump: A computational framing analysis of the US-Mexico cross-border wall discourses. In </w:t>
      </w:r>
      <w:r>
        <w:rPr>
          <w:rFonts w:ascii="Times New Roman" w:hAnsi="Times New Roman" w:cs="Times New Roman"/>
          <w:i/>
          <w:sz w:val="24"/>
          <w:szCs w:val="24"/>
        </w:rPr>
        <w:t>Donald J. Trump's Presidency</w:t>
      </w:r>
      <w:r>
        <w:rPr>
          <w:rFonts w:ascii="Times New Roman" w:hAnsi="Times New Roman" w:cs="Times New Roman"/>
          <w:sz w:val="24"/>
          <w:szCs w:val="24"/>
        </w:rPr>
        <w:t xml:space="preserve"> (pp. 26-45). Routledge. </w:t>
      </w:r>
    </w:p>
    <w:p w14:paraId="364B925E">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Lawrence, K., &amp; Keleher, T. (2004). Structural racism. In.</w:t>
      </w:r>
    </w:p>
    <w:p w14:paraId="6A45DE19">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Ortona, G. (2017). Xenophobia is really that: A (rational) fear of the stranger. </w:t>
      </w:r>
      <w:r>
        <w:rPr>
          <w:rFonts w:ascii="Times New Roman" w:hAnsi="Times New Roman" w:cs="Times New Roman"/>
          <w:i/>
          <w:sz w:val="24"/>
          <w:szCs w:val="24"/>
        </w:rPr>
        <w:t>Mind &amp; Society</w:t>
      </w:r>
      <w:r>
        <w:rPr>
          <w:rFonts w:ascii="Times New Roman" w:hAnsi="Times New Roman" w:cs="Times New Roman"/>
          <w:sz w:val="24"/>
          <w:szCs w:val="24"/>
        </w:rPr>
        <w:t>,</w:t>
      </w:r>
      <w:r>
        <w:rPr>
          <w:rFonts w:ascii="Times New Roman" w:hAnsi="Times New Roman" w:cs="Times New Roman"/>
          <w:i/>
          <w:sz w:val="24"/>
          <w:szCs w:val="24"/>
        </w:rPr>
        <w:t xml:space="preserve"> 16</w:t>
      </w:r>
      <w:r>
        <w:rPr>
          <w:rFonts w:ascii="Times New Roman" w:hAnsi="Times New Roman" w:cs="Times New Roman"/>
          <w:sz w:val="24"/>
          <w:szCs w:val="24"/>
        </w:rPr>
        <w:t xml:space="preserve">(1), 37-49. </w:t>
      </w:r>
    </w:p>
    <w:p w14:paraId="11BB0F74">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Sundstrom, R. R., &amp; Kim, D. H. (2014). Xenophobia and racism. </w:t>
      </w:r>
      <w:r>
        <w:rPr>
          <w:rFonts w:ascii="Times New Roman" w:hAnsi="Times New Roman" w:cs="Times New Roman"/>
          <w:i/>
          <w:sz w:val="24"/>
          <w:szCs w:val="24"/>
        </w:rPr>
        <w:t>Critical philosophy of race</w:t>
      </w:r>
      <w:r>
        <w:rPr>
          <w:rFonts w:ascii="Times New Roman" w:hAnsi="Times New Roman" w:cs="Times New Roman"/>
          <w:sz w:val="24"/>
          <w:szCs w:val="24"/>
        </w:rPr>
        <w:t>,</w:t>
      </w:r>
      <w:r>
        <w:rPr>
          <w:rFonts w:ascii="Times New Roman" w:hAnsi="Times New Roman" w:cs="Times New Roman"/>
          <w:i/>
          <w:sz w:val="24"/>
          <w:szCs w:val="24"/>
        </w:rPr>
        <w:t xml:space="preserve"> 2</w:t>
      </w:r>
      <w:r>
        <w:rPr>
          <w:rFonts w:ascii="Times New Roman" w:hAnsi="Times New Roman" w:cs="Times New Roman"/>
          <w:sz w:val="24"/>
          <w:szCs w:val="24"/>
        </w:rPr>
        <w:t xml:space="preserve">(1), 20-45. </w:t>
      </w:r>
    </w:p>
    <w:p w14:paraId="2F6E8FBE">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Tafira, K. (2011). Is xenophobia racism? </w:t>
      </w:r>
      <w:r>
        <w:rPr>
          <w:rFonts w:ascii="Times New Roman" w:hAnsi="Times New Roman" w:cs="Times New Roman"/>
          <w:i/>
          <w:sz w:val="24"/>
          <w:szCs w:val="24"/>
        </w:rPr>
        <w:t>Anthropology Southern Africa</w:t>
      </w:r>
      <w:r>
        <w:rPr>
          <w:rFonts w:ascii="Times New Roman" w:hAnsi="Times New Roman" w:cs="Times New Roman"/>
          <w:sz w:val="24"/>
          <w:szCs w:val="24"/>
        </w:rPr>
        <w:t>,</w:t>
      </w:r>
      <w:r>
        <w:rPr>
          <w:rFonts w:ascii="Times New Roman" w:hAnsi="Times New Roman" w:cs="Times New Roman"/>
          <w:i/>
          <w:sz w:val="24"/>
          <w:szCs w:val="24"/>
        </w:rPr>
        <w:t xml:space="preserve"> 34</w:t>
      </w:r>
      <w:r>
        <w:rPr>
          <w:rFonts w:ascii="Times New Roman" w:hAnsi="Times New Roman" w:cs="Times New Roman"/>
          <w:sz w:val="24"/>
          <w:szCs w:val="24"/>
        </w:rPr>
        <w:t xml:space="preserve">(3-4), 114-121. </w:t>
      </w:r>
    </w:p>
    <w:p w14:paraId="075E6F50">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Van Dijk, T. A. (2005). Discourse analysis as ideology analysis. In </w:t>
      </w:r>
      <w:r>
        <w:rPr>
          <w:rFonts w:ascii="Times New Roman" w:hAnsi="Times New Roman" w:cs="Times New Roman"/>
          <w:i/>
          <w:sz w:val="24"/>
          <w:szCs w:val="24"/>
        </w:rPr>
        <w:t>Language &amp; peace</w:t>
      </w:r>
      <w:r>
        <w:rPr>
          <w:rFonts w:ascii="Times New Roman" w:hAnsi="Times New Roman" w:cs="Times New Roman"/>
          <w:sz w:val="24"/>
          <w:szCs w:val="24"/>
        </w:rPr>
        <w:t xml:space="preserve"> (pp. 41-58). Routledge. </w:t>
      </w:r>
    </w:p>
    <w:p w14:paraId="1E4E3760">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Van Dijk, T. A. (2016). Discourse analysis of racism. In </w:t>
      </w:r>
      <w:r>
        <w:rPr>
          <w:rFonts w:ascii="Times New Roman" w:hAnsi="Times New Roman" w:cs="Times New Roman"/>
          <w:i/>
          <w:sz w:val="24"/>
          <w:szCs w:val="24"/>
        </w:rPr>
        <w:t>Rethinking race and ethnicity in research methods</w:t>
      </w:r>
      <w:r>
        <w:rPr>
          <w:rFonts w:ascii="Times New Roman" w:hAnsi="Times New Roman" w:cs="Times New Roman"/>
          <w:sz w:val="24"/>
          <w:szCs w:val="24"/>
        </w:rPr>
        <w:t xml:space="preserve"> (pp. 43-66). Routledge. </w:t>
      </w:r>
    </w:p>
    <w:p w14:paraId="0D058EB6">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Wessels, M. (2012). </w:t>
      </w:r>
      <w:r>
        <w:rPr>
          <w:rFonts w:ascii="Times New Roman" w:hAnsi="Times New Roman" w:cs="Times New Roman"/>
          <w:i/>
          <w:sz w:val="24"/>
          <w:szCs w:val="24"/>
        </w:rPr>
        <w:t>Media language representations of xenophobic attitudes in university settings: a critical discourse analysis of Western Cape campus newspapers</w:t>
      </w:r>
      <w:r>
        <w:rPr>
          <w:rFonts w:ascii="Times New Roman" w:hAnsi="Times New Roman" w:cs="Times New Roman"/>
          <w:sz w:val="24"/>
          <w:szCs w:val="24"/>
        </w:rPr>
        <w:t xml:space="preserve"> Stellenbosch: Stellenbosch University]. </w:t>
      </w:r>
    </w:p>
    <w:p w14:paraId="478E8638">
      <w:pPr>
        <w:pStyle w:val="36"/>
        <w:pageBreakBefore w:val="0"/>
        <w:kinsoku/>
        <w:wordWrap/>
        <w:overflowPunct/>
        <w:topLinePunct w:val="0"/>
        <w:bidi w:val="0"/>
        <w:adjustRightInd/>
        <w:snapToGrid/>
        <w:spacing w:after="0"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Wimmer, A. (1997). Explaining xenophobia and racism: A critical review of current research approaches. </w:t>
      </w:r>
      <w:r>
        <w:rPr>
          <w:rFonts w:ascii="Times New Roman" w:hAnsi="Times New Roman" w:cs="Times New Roman"/>
          <w:i/>
          <w:sz w:val="24"/>
          <w:szCs w:val="24"/>
        </w:rPr>
        <w:t>Ethnic and racial studies</w:t>
      </w:r>
      <w:r>
        <w:rPr>
          <w:rFonts w:ascii="Times New Roman" w:hAnsi="Times New Roman" w:cs="Times New Roman"/>
          <w:sz w:val="24"/>
          <w:szCs w:val="24"/>
        </w:rPr>
        <w:t>,</w:t>
      </w:r>
      <w:r>
        <w:rPr>
          <w:rFonts w:ascii="Times New Roman" w:hAnsi="Times New Roman" w:cs="Times New Roman"/>
          <w:i/>
          <w:sz w:val="24"/>
          <w:szCs w:val="24"/>
        </w:rPr>
        <w:t xml:space="preserve"> 20</w:t>
      </w:r>
      <w:r>
        <w:rPr>
          <w:rFonts w:ascii="Times New Roman" w:hAnsi="Times New Roman" w:cs="Times New Roman"/>
          <w:sz w:val="24"/>
          <w:szCs w:val="24"/>
        </w:rPr>
        <w:t xml:space="preserve">(1), 17-41. </w:t>
      </w:r>
    </w:p>
    <w:p w14:paraId="05BA5DC3">
      <w:pPr>
        <w:pStyle w:val="36"/>
        <w:pageBreakBefore w:val="0"/>
        <w:kinsoku/>
        <w:wordWrap/>
        <w:overflowPunct/>
        <w:topLinePunct w:val="0"/>
        <w:bidi w:val="0"/>
        <w:adjustRightInd/>
        <w:snapToGrid/>
        <w:spacing w:line="360" w:lineRule="auto"/>
        <w:ind w:left="0" w:hanging="720"/>
        <w:textAlignment w:val="auto"/>
        <w:rPr>
          <w:rFonts w:ascii="Times New Roman" w:hAnsi="Times New Roman" w:cs="Times New Roman"/>
          <w:sz w:val="24"/>
          <w:szCs w:val="24"/>
        </w:rPr>
      </w:pPr>
      <w:r>
        <w:rPr>
          <w:rFonts w:ascii="Times New Roman" w:hAnsi="Times New Roman" w:cs="Times New Roman"/>
          <w:sz w:val="24"/>
          <w:szCs w:val="24"/>
        </w:rPr>
        <w:t xml:space="preserve">Wodak, R., &amp; Reisigl, M. (2015). Discourse and racism. </w:t>
      </w:r>
      <w:r>
        <w:rPr>
          <w:rFonts w:ascii="Times New Roman" w:hAnsi="Times New Roman" w:cs="Times New Roman"/>
          <w:i/>
          <w:sz w:val="24"/>
          <w:szCs w:val="24"/>
        </w:rPr>
        <w:t>The handbook of discourse analysis</w:t>
      </w:r>
      <w:r>
        <w:rPr>
          <w:rFonts w:ascii="Times New Roman" w:hAnsi="Times New Roman" w:cs="Times New Roman"/>
          <w:sz w:val="24"/>
          <w:szCs w:val="24"/>
        </w:rPr>
        <w:t xml:space="preserve">, 576-596. </w:t>
      </w:r>
    </w:p>
    <w:p w14:paraId="5156F4CA">
      <w:pPr>
        <w:pageBreakBefore w:val="0"/>
        <w:kinsoku/>
        <w:wordWrap/>
        <w:overflowPunct/>
        <w:topLinePunct w:val="0"/>
        <w:bidi w:val="0"/>
        <w:adjustRightInd/>
        <w:snapToGrid/>
        <w:spacing w:line="360" w:lineRule="auto"/>
        <w:ind w:left="0"/>
        <w:jc w:val="both"/>
        <w:textAlignment w:val="auto"/>
        <w:rPr>
          <w:rFonts w:ascii="Times New Roman" w:hAnsi="Times New Roman" w:cs="Times New Roman"/>
          <w:sz w:val="24"/>
          <w:szCs w:val="24"/>
        </w:rPr>
      </w:pPr>
      <w:r>
        <w:rPr>
          <w:rFonts w:ascii="Times New Roman" w:hAnsi="Times New Roman" w:cs="Times New Roman"/>
          <w:sz w:val="24"/>
          <w:szCs w:val="24"/>
        </w:rPr>
        <w:fldChar w:fldCharType="end"/>
      </w:r>
    </w:p>
    <w:p w14:paraId="546BAD06">
      <w:pPr>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0"/>
        <w:jc w:val="both"/>
        <w:textAlignment w:val="auto"/>
        <w:rPr>
          <w:rFonts w:hint="default" w:ascii="Georgia Regular" w:hAnsi="Georgia Regular" w:eastAsia="Bell MT" w:cs="Georgia Regular"/>
          <w:b w:val="0"/>
          <w:bCs w:val="0"/>
          <w:sz w:val="24"/>
          <w:szCs w:val="24"/>
          <w:lang w:val="de-DE"/>
        </w:rPr>
      </w:pPr>
    </w:p>
    <w:sectPr>
      <w:headerReference r:id="rId3" w:type="default"/>
      <w:footerReference r:id="rId4" w:type="default"/>
      <w:pgSz w:w="11906" w:h="16838"/>
      <w:pgMar w:top="1440" w:right="1800" w:bottom="1440" w:left="1800" w:header="720" w:footer="720" w:gutter="0"/>
      <w:pgNumType w:fmt="decimal" w:start="36"/>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Mangal">
    <w:altName w:val="苹方-简"/>
    <w:panose1 w:val="00000400000000000000"/>
    <w:charset w:val="00"/>
    <w:family w:val="roman"/>
    <w:pitch w:val="default"/>
    <w:sig w:usb0="00000000" w:usb1="00000000" w:usb2="00000000" w:usb3="00000000" w:csb0="00000001" w:csb1="00000000"/>
  </w:font>
  <w:font w:name="等线">
    <w:altName w:val="宋体-简"/>
    <w:panose1 w:val="00000000000000000000"/>
    <w:charset w:val="86"/>
    <w:family w:val="auto"/>
    <w:pitch w:val="default"/>
    <w:sig w:usb0="00000000" w:usb1="00000000" w:usb2="00000000" w:usb3="00000000" w:csb0="00000000" w:csb1="00000000"/>
  </w:font>
  <w:font w:name="Tahoma">
    <w:panose1 w:val="020B0804030504040204"/>
    <w:charset w:val="00"/>
    <w:family w:val="swiss"/>
    <w:pitch w:val="default"/>
    <w:sig w:usb0="E1002AFF" w:usb1="C000605B" w:usb2="00000029" w:usb3="00000000" w:csb0="200101FF" w:csb1="20280000"/>
  </w:font>
  <w:font w:name="等线 Light">
    <w:altName w:val="宋体-简"/>
    <w:panose1 w:val="00000000000000000000"/>
    <w:charset w:val="00"/>
    <w:family w:val="auto"/>
    <w:pitch w:val="default"/>
    <w:sig w:usb0="00000000" w:usb1="00000000" w:usb2="00000000" w:usb3="00000000" w:csb0="00000000" w:csb1="00000000"/>
  </w:font>
  <w:font w:name="Calibri Light">
    <w:altName w:val="Helvetica Neue"/>
    <w:panose1 w:val="020F0302020204030204"/>
    <w:charset w:val="00"/>
    <w:family w:val="swiss"/>
    <w:pitch w:val="default"/>
    <w:sig w:usb0="00000000" w:usb1="00000000" w:usb2="00000009" w:usb3="00000000" w:csb0="200001FF" w:csb1="00000000"/>
  </w:font>
  <w:font w:name="Palatino Linotype">
    <w:altName w:val="苹方-简"/>
    <w:panose1 w:val="02040502050505030304"/>
    <w:charset w:val="00"/>
    <w:family w:val="roman"/>
    <w:pitch w:val="default"/>
    <w:sig w:usb0="00000000" w:usb1="00000000" w:usb2="00000000" w:usb3="00000000" w:csb0="2000019F" w:csb1="00000000"/>
  </w:font>
  <w:font w:name="Liberation Sans">
    <w:altName w:val="苹方-简"/>
    <w:panose1 w:val="020B0604020202020204"/>
    <w:charset w:val="00"/>
    <w:family w:val="swiss"/>
    <w:pitch w:val="default"/>
    <w:sig w:usb0="00000000" w:usb1="00000000" w:usb2="00000021" w:usb3="00000000" w:csb0="000001BF" w:csb1="00000000"/>
  </w:font>
  <w:font w:name="Cordia New">
    <w:altName w:val="Microsoft Sans Serif"/>
    <w:panose1 w:val="020B0304020202020204"/>
    <w:charset w:val="DE"/>
    <w:family w:val="swiss"/>
    <w:pitch w:val="default"/>
    <w:sig w:usb0="00000000" w:usb1="00000000" w:usb2="00000000" w:usb3="00000000" w:csb0="00010001" w:csb1="00000000"/>
  </w:font>
  <w:font w:name="Dutch801BT-Roman">
    <w:altName w:val="苹方-简"/>
    <w:panose1 w:val="00000000000000000000"/>
    <w:charset w:val="00"/>
    <w:family w:val="roman"/>
    <w:pitch w:val="default"/>
    <w:sig w:usb0="00000000" w:usb1="00000000" w:usb2="00000000" w:usb3="00000000" w:csb0="00000000" w:csb1="00000000"/>
  </w:font>
  <w:font w:name="Footlight MT Light">
    <w:altName w:val="苹方-简"/>
    <w:panose1 w:val="0204060206030A020304"/>
    <w:charset w:val="00"/>
    <w:family w:val="roman"/>
    <w:pitch w:val="default"/>
    <w:sig w:usb0="00000000" w:usb1="00000000" w:usb2="00000000" w:usb3="00000000" w:csb0="20000001" w:csb1="00000000"/>
  </w:font>
  <w:font w:name="Californian FB">
    <w:altName w:val="苹方-简"/>
    <w:panose1 w:val="0207040306080B030204"/>
    <w:charset w:val="00"/>
    <w:family w:val="roman"/>
    <w:pitch w:val="default"/>
    <w:sig w:usb0="00000000" w:usb1="00000000" w:usb2="00000000" w:usb3="00000000" w:csb0="20000001" w:csb1="00000000"/>
  </w:font>
  <w:font w:name="AdvOT8608a8d1+22">
    <w:altName w:val="苹方-简"/>
    <w:panose1 w:val="00000000000000000000"/>
    <w:charset w:val="00"/>
    <w:family w:val="roman"/>
    <w:pitch w:val="default"/>
    <w:sig w:usb0="00000000" w:usb1="00000000" w:usb2="00000000" w:usb3="00000000" w:csb0="00000000" w:csb1="00000000"/>
  </w:font>
  <w:font w:name="AdvOT65f8a23b.I">
    <w:altName w:val="苹方-简"/>
    <w:panose1 w:val="00000000000000000000"/>
    <w:charset w:val="00"/>
    <w:family w:val="roman"/>
    <w:pitch w:val="default"/>
    <w:sig w:usb0="00000000" w:usb1="00000000" w:usb2="00000000" w:usb3="00000000" w:csb0="00000000" w:csb1="00000000"/>
  </w:font>
  <w:font w:name="AdvOT46dcae81+20">
    <w:altName w:val="苹方-简"/>
    <w:panose1 w:val="00000000000000000000"/>
    <w:charset w:val="00"/>
    <w:family w:val="roman"/>
    <w:pitch w:val="default"/>
    <w:sig w:usb0="00000000" w:usb1="00000000" w:usb2="00000000" w:usb3="00000000" w:csb0="00000000" w:csb1="00000000"/>
  </w:font>
  <w:font w:name="Bell MT">
    <w:altName w:val="苹方-简"/>
    <w:panose1 w:val="02020503060305020303"/>
    <w:charset w:val="00"/>
    <w:family w:val="roman"/>
    <w:pitch w:val="default"/>
    <w:sig w:usb0="00000000" w:usb1="00000000" w:usb2="00000000" w:usb3="00000000" w:csb0="20000001" w:csb1="00000000"/>
  </w:font>
  <w:font w:name="Cambria Math">
    <w:altName w:val="Kingsoft Math"/>
    <w:panose1 w:val="02040503050406030204"/>
    <w:charset w:val="00"/>
    <w:family w:val="roman"/>
    <w:pitch w:val="default"/>
    <w:sig w:usb0="00000000" w:usb1="00000000" w:usb2="02000000" w:usb3="00000000" w:csb0="2000019F" w:csb1="00000000"/>
  </w:font>
  <w:font w:name="Wingdings">
    <w:panose1 w:val="05000000000000000000"/>
    <w:charset w:val="02"/>
    <w:family w:val="auto"/>
    <w:pitch w:val="default"/>
    <w:sig w:usb0="00000000" w:usb1="00000000" w:usb2="00000000" w:usb3="00000000" w:csb0="80000000" w:csb1="00000000"/>
  </w:font>
  <w:font w:name="Calisto MT">
    <w:altName w:val="苹方-简"/>
    <w:panose1 w:val="02040603050505030304"/>
    <w:charset w:val="00"/>
    <w:family w:val="roman"/>
    <w:pitch w:val="default"/>
    <w:sig w:usb0="00000000" w:usb1="00000000" w:usb2="00000000" w:usb3="00000000" w:csb0="20000001" w:csb1="00000000"/>
  </w:font>
  <w:font w:name="Segoe UI">
    <w:altName w:val="苹方-简"/>
    <w:panose1 w:val="020B0502040204020203"/>
    <w:charset w:val="00"/>
    <w:family w:val="swiss"/>
    <w:pitch w:val="default"/>
    <w:sig w:usb0="00000000" w:usb1="00000000" w:usb2="00000009" w:usb3="00000000" w:csb0="200001FF" w:csb1="00000000"/>
  </w:font>
  <w:font w:name="等线">
    <w:altName w:val="宋体-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Microsoft Sans Serif">
    <w:panose1 w:val="020B0604020202020204"/>
    <w:charset w:val="00"/>
    <w:family w:val="auto"/>
    <w:pitch w:val="default"/>
    <w:sig w:usb0="E1002AFF" w:usb1="C0000002" w:usb2="00000008" w:usb3="00000000" w:csb0="200101FF" w:csb1="2028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Calibri">
    <w:altName w:val="Helvetica Neue"/>
    <w:panose1 w:val="020F0502020204030204"/>
    <w:charset w:val="86"/>
    <w:family w:val="swiss"/>
    <w:pitch w:val="default"/>
    <w:sig w:usb0="00000000" w:usb1="00000000" w:usb2="00000001"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Georgia Regular">
    <w:panose1 w:val="02040502050405090303"/>
    <w:charset w:val="00"/>
    <w:family w:val="auto"/>
    <w:pitch w:val="default"/>
    <w:sig w:usb0="00000287" w:usb1="00000000" w:usb2="00000000" w:usb3="00000000" w:csb0="2000009F" w:csb1="00000000"/>
  </w:font>
  <w:font w:name="Georgia Bold">
    <w:panose1 w:val="02040502050405090303"/>
    <w:charset w:val="00"/>
    <w:family w:val="auto"/>
    <w:pitch w:val="default"/>
    <w:sig w:usb0="00000287" w:usb1="00000000" w:usb2="00000000" w:usb3="00000000" w:csb0="2000009F" w:csb1="00000000"/>
  </w:font>
  <w:font w:name="Carlito">
    <w:altName w:val="苹方-简"/>
    <w:panose1 w:val="00000000000000000000"/>
    <w:charset w:val="00"/>
    <w:family w:val="swiss"/>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Hiragino Sans GB">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Goudy Old Style">
    <w:panose1 w:val="02020502050305020303"/>
    <w:charset w:val="00"/>
    <w:family w:val="auto"/>
    <w:pitch w:val="default"/>
    <w:sig w:usb0="00000003" w:usb1="00000000" w:usb2="00000000" w:usb3="00000000" w:csb0="20000001" w:csb1="00000000"/>
  </w:font>
  <w:font w:name="MS Mincho">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Party LET">
    <w:panose1 w:val="00000000000000000000"/>
    <w:charset w:val="00"/>
    <w:family w:val="auto"/>
    <w:pitch w:val="default"/>
    <w:sig w:usb0="A00002EF" w:usb1="5000001B" w:usb2="00000000" w:usb3="00000000" w:csb0="00000093" w:csb1="00000000"/>
  </w:font>
  <w:font w:name="Sathu">
    <w:panose1 w:val="00000400000000000000"/>
    <w:charset w:val="00"/>
    <w:family w:val="auto"/>
    <w:pitch w:val="default"/>
    <w:sig w:usb0="01000000" w:usb1="00000000" w:usb2="00000000" w:usb3="00000000" w:csb0="20000197" w:csb1="4F000000"/>
  </w:font>
  <w:font w:name="Georgia">
    <w:panose1 w:val="0204050205040509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8415">
    <w:pPr>
      <w:pStyle w:val="1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8AA16">
                          <w:pPr>
                            <w:pStyle w:val="14"/>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GZAZkQhAgAA&#10;YgQAAA4AAAAAAAAAAQAgAAAAHwEAAGRycy9lMm9Eb2MueG1sUEsFBgAAAAAGAAYAWQEAALIFAAAA&#10;AA==&#10;">
              <v:fill on="f" focussize="0,0"/>
              <v:stroke on="f" weight="0.5pt"/>
              <v:imagedata o:title=""/>
              <o:lock v:ext="edit" aspectratio="f"/>
              <v:textbox inset="0mm,0mm,0mm,0mm" style="mso-fit-shape-to-text:t;">
                <w:txbxContent>
                  <w:p w14:paraId="4E38AA16">
                    <w:pPr>
                      <w:pStyle w:val="14"/>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F254B">
    <w:pPr>
      <w:pStyle w:val="15"/>
    </w:pPr>
    <w:r>
      <w:rPr>
        <w:rFonts w:asciiTheme="majorBidi" w:hAnsiTheme="majorBidi" w:cstheme="majorBidi"/>
      </w:rPr>
      <mc:AlternateContent>
        <mc:Choice Requires="wpg">
          <w:drawing>
            <wp:anchor distT="0" distB="0" distL="0" distR="0" simplePos="0" relativeHeight="251660288" behindDoc="1" locked="0" layoutInCell="1" allowOverlap="1">
              <wp:simplePos x="0" y="0"/>
              <wp:positionH relativeFrom="page">
                <wp:posOffset>662305</wp:posOffset>
              </wp:positionH>
              <wp:positionV relativeFrom="paragraph">
                <wp:posOffset>-331470</wp:posOffset>
              </wp:positionV>
              <wp:extent cx="6649085" cy="1045845"/>
              <wp:effectExtent l="0" t="4445" r="18415" b="16510"/>
              <wp:wrapTopAndBottom/>
              <wp:docPr id="6"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7"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8"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9"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 name="docshape23"/>
                      <wps:cNvSpPr txBox="1">
                        <a:spLocks noChangeArrowheads="1"/>
                      </wps:cNvSpPr>
                      <wps:spPr bwMode="auto">
                        <a:xfrm>
                          <a:off x="987" y="306"/>
                          <a:ext cx="10288" cy="1440"/>
                        </a:xfrm>
                        <a:prstGeom prst="rect">
                          <a:avLst/>
                        </a:prstGeom>
                        <a:grpFill/>
                        <a:ln>
                          <a:noFill/>
                        </a:ln>
                      </wps:spPr>
                      <wps:txbx>
                        <w:txbxContent>
                          <w:p w14:paraId="38E2FFD4">
                            <w:pPr>
                              <w:spacing w:before="8"/>
                              <w:ind w:right="2590"/>
                              <w:jc w:val="right"/>
                              <w:rPr>
                                <w:rFonts w:ascii="Calisto MT" w:hAnsi="Calisto MT" w:cs="Calisto MT"/>
                                <w:b/>
                                <w:color w:val="FFFFFF"/>
                                <w:spacing w:val="-2"/>
                                <w:w w:val="110"/>
                                <w:sz w:val="28"/>
                                <w:szCs w:val="22"/>
                              </w:rPr>
                            </w:pPr>
                            <w:r>
                              <w:rPr>
                                <w:rFonts w:ascii="Calisto MT" w:hAnsi="Calisto MT" w:cs="Calisto MT"/>
                                <w:b/>
                                <w:color w:val="FFFFFF"/>
                                <w:spacing w:val="-2"/>
                                <w:w w:val="110"/>
                                <w:sz w:val="28"/>
                                <w:szCs w:val="22"/>
                              </w:rPr>
                              <w:t>Annual Methodological Archive Research Review</w:t>
                            </w:r>
                          </w:p>
                          <w:p w14:paraId="7CD70ED6">
                            <w:pPr>
                              <w:spacing w:before="8"/>
                              <w:ind w:right="2590" w:firstLine="550" w:firstLineChars="250"/>
                              <w:jc w:val="center"/>
                              <w:rPr>
                                <w:rStyle w:val="17"/>
                                <w:rFonts w:ascii="Calisto MT" w:hAnsi="Calisto MT" w:cs="Calisto MT"/>
                                <w:b/>
                                <w:bCs/>
                                <w:color w:val="FFFFFF" w:themeColor="background1"/>
                                <w:sz w:val="20"/>
                                <w:u w:val="none"/>
                                <w14:textFill>
                                  <w14:solidFill>
                                    <w14:schemeClr w14:val="bg1"/>
                                  </w14:solidFill>
                                </w14:textFill>
                              </w:rPr>
                            </w:pPr>
                            <w:r>
                              <w:fldChar w:fldCharType="begin"/>
                            </w:r>
                            <w:r>
                              <w:instrText xml:space="preserve"> HYPERLINK "http://amresearchreview.com/index.php/Journal/about" </w:instrText>
                            </w:r>
                            <w:r>
                              <w:fldChar w:fldCharType="separate"/>
                            </w:r>
                            <w:r>
                              <w:rPr>
                                <w:rStyle w:val="17"/>
                                <w:rFonts w:ascii="Calisto MT" w:hAnsi="Calisto MT" w:cs="Calisto MT"/>
                                <w:b/>
                                <w:bCs/>
                                <w:color w:val="FFFFFF" w:themeColor="background1"/>
                                <w:sz w:val="20"/>
                                <w:u w:val="none"/>
                                <w14:textFill>
                                  <w14:solidFill>
                                    <w14:schemeClr w14:val="bg1"/>
                                  </w14:solidFill>
                                </w14:textFill>
                              </w:rPr>
                              <w:t>http://amresearchreview.com/index.php/Journal/about</w:t>
                            </w:r>
                            <w:r>
                              <w:rPr>
                                <w:rStyle w:val="17"/>
                                <w:rFonts w:ascii="Calisto MT" w:hAnsi="Calisto MT" w:cs="Calisto MT"/>
                                <w:b/>
                                <w:bCs/>
                                <w:color w:val="FFFFFF" w:themeColor="background1"/>
                                <w:sz w:val="20"/>
                                <w:u w:val="none"/>
                                <w14:textFill>
                                  <w14:solidFill>
                                    <w14:schemeClr w14:val="bg1"/>
                                  </w14:solidFill>
                                </w14:textFill>
                              </w:rPr>
                              <w:fldChar w:fldCharType="end"/>
                            </w:r>
                          </w:p>
                          <w:p w14:paraId="1A0F6ED9">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12 </w:t>
                            </w:r>
                            <w:r>
                              <w:rPr>
                                <w:rFonts w:ascii="Calisto MT" w:hAnsi="Calisto MT" w:cs="Calisto MT"/>
                                <w:b/>
                                <w:bCs/>
                                <w:color w:val="FFFFFF"/>
                                <w:spacing w:val="-4"/>
                                <w:sz w:val="24"/>
                                <w:szCs w:val="24"/>
                              </w:rPr>
                              <w:t>(2025)</w:t>
                            </w:r>
                          </w:p>
                        </w:txbxContent>
                      </wps:txbx>
                      <wps:bodyPr rot="0" vert="horz" wrap="square" lIns="0" tIns="0" rIns="0" bIns="0" anchor="t" anchorCtr="0" upright="1">
                        <a:noAutofit/>
                      </wps:bodyPr>
                    </wps:wsp>
                  </wpg:wgp>
                </a:graphicData>
              </a:graphic>
            </wp:anchor>
          </w:drawing>
        </mc:Choice>
        <mc:Fallback>
          <w:pict>
            <v:group id="docshapegroup12" o:spid="_x0000_s1026" o:spt="203" style="position:absolute;left:0pt;margin-left:52.15pt;margin-top:-26.1pt;height:82.35pt;width:523.55pt;mso-position-horizontal-relative:page;mso-wrap-distance-bottom:0pt;mso-wrap-distance-top:0pt;z-index:-251656192;mso-width-relative:page;mso-height-relative:page;" coordorigin="904,211" coordsize="10471,1647" o:gfxdata="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">
              <o:lock v:ext="edit" aspectratio="f"/>
              <v:rect id="docshape13" o:spid="_x0000_s1026" o:spt="1" style="position:absolute;left:935;top:306;height:1440;width:10440;" filled="t" stroked="f" coordsize="21600,21600" o:gfxdata="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pQ828AAAA&#10;2gAAAA8AAAAAAAAAAQAgAAAAIgAAAGRycy9kb3ducmV2LnhtbFBLAQIUABQAAAAIAIdO4kAzLwWe&#10;OwAAADkAAAAQAAAAAAAAAAEAIAAAAAsBAABkcnMvc2hhcGV4bWwueG1sUEsFBgAAAAAGAAYAWwEA&#10;ALUDAAAAAA==&#10;">
                <v:fill on="t" focussize="0,0"/>
                <v:stroke on="f"/>
                <v:imagedata o:title=""/>
                <o:lock v:ext="edit" aspectratio="f"/>
              </v:rect>
              <v:line id="Line 48" o:spid="_x0000_s1026" o:spt="20" style="position:absolute;left:904;top:211;height:0;width:10440;" filled="t" stroked="t" coordsize="21600,21600" o:gfxdata="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URuktwAAANoAAAAP&#10;AAAAAAAAAAEAIAAAACIAAABkcnMvZG93bnJldi54bWxQSwECFAAUAAAACACHTuJAMy8FnjsAAAA5&#10;AAAAEAAAAAAAAAABACAAAAAGAQAAZHJzL3NoYXBleG1sLnhtbFBLBQYAAAAABgAGAFsBAACwAwAA&#10;AAA=&#10;">
                <v:fill on="t" focussize="0,0"/>
                <v:stroke color="#231F20" joinstyle="round"/>
                <v:imagedata o:title=""/>
                <o:lock v:ext="edit" aspectratio="f"/>
              </v:line>
              <v:line id="Line 47" o:spid="_x0000_s1026" o:spt="20" style="position:absolute;left:904;top:1858;height:0;width:10440;" filled="t" stroked="t" coordsize="21600,21600" o:gfxdata="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to4K2AAAA2gAAAA8A&#10;AAAAAAAAAQAgAAAAIgAAAGRycy9kb3ducmV2LnhtbFBLAQIUABQAAAAIAIdO4kAzLwWeOwAAADkA&#10;AAAQAAAAAAAAAAEAIAAAAAUBAABkcnMvc2hhcGV4bWwueG1sUEsFBgAAAAAGAAYAWwEAAK8DAAAA&#10;AA==&#10;">
                <v:fill on="t" focussize="0,0"/>
                <v:stroke weight="1.00007874015748pt" color="#231F20" joinstyle="round"/>
                <v:imagedata o:title=""/>
                <o:lock v:ext="edit" aspectratio="f"/>
              </v:line>
              <v:shape id="docshape23" o:spid="_x0000_s1026" o:spt="202" type="#_x0000_t202" style="position:absolute;left:987;top:306;height:1440;width:10288;" filled="t" stroked="f" coordsize="21600,21600" o:gfxdata="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Rh1G8AAAA&#10;2wAAAA8AAAAAAAAAAQAgAAAAIgAAAGRycy9kb3ducmV2LnhtbFBLAQIUABQAAAAIAIdO4kAzLwWe&#10;OwAAADkAAAAQAAAAAAAAAAEAIAAAAAsBAABkcnMvc2hhcGV4bWwueG1sUEsFBgAAAAAGAAYAWwEA&#10;ALUDAAAAAA==&#10;">
                <v:fill on="t" focussize="0,0"/>
                <v:stroke on="f"/>
                <v:imagedata o:title=""/>
                <o:lock v:ext="edit" aspectratio="f"/>
                <v:textbox inset="0mm,0mm,0mm,0mm">
                  <w:txbxContent>
                    <w:p w14:paraId="38E2FFD4">
                      <w:pPr>
                        <w:spacing w:before="8"/>
                        <w:ind w:right="2590"/>
                        <w:jc w:val="right"/>
                        <w:rPr>
                          <w:rFonts w:ascii="Calisto MT" w:hAnsi="Calisto MT" w:cs="Calisto MT"/>
                          <w:b/>
                          <w:color w:val="FFFFFF"/>
                          <w:spacing w:val="-2"/>
                          <w:w w:val="110"/>
                          <w:sz w:val="28"/>
                          <w:szCs w:val="22"/>
                        </w:rPr>
                      </w:pPr>
                      <w:r>
                        <w:rPr>
                          <w:rFonts w:ascii="Calisto MT" w:hAnsi="Calisto MT" w:cs="Calisto MT"/>
                          <w:b/>
                          <w:color w:val="FFFFFF"/>
                          <w:spacing w:val="-2"/>
                          <w:w w:val="110"/>
                          <w:sz w:val="28"/>
                          <w:szCs w:val="22"/>
                        </w:rPr>
                        <w:t>Annual Methodological Archive Research Review</w:t>
                      </w:r>
                    </w:p>
                    <w:p w14:paraId="7CD70ED6">
                      <w:pPr>
                        <w:spacing w:before="8"/>
                        <w:ind w:right="2590" w:firstLine="550" w:firstLineChars="250"/>
                        <w:jc w:val="center"/>
                        <w:rPr>
                          <w:rStyle w:val="17"/>
                          <w:rFonts w:ascii="Calisto MT" w:hAnsi="Calisto MT" w:cs="Calisto MT"/>
                          <w:b/>
                          <w:bCs/>
                          <w:color w:val="FFFFFF" w:themeColor="background1"/>
                          <w:sz w:val="20"/>
                          <w:u w:val="none"/>
                          <w14:textFill>
                            <w14:solidFill>
                              <w14:schemeClr w14:val="bg1"/>
                            </w14:solidFill>
                          </w14:textFill>
                        </w:rPr>
                      </w:pPr>
                      <w:r>
                        <w:fldChar w:fldCharType="begin"/>
                      </w:r>
                      <w:r>
                        <w:instrText xml:space="preserve"> HYPERLINK "http://amresearchreview.com/index.php/Journal/about" </w:instrText>
                      </w:r>
                      <w:r>
                        <w:fldChar w:fldCharType="separate"/>
                      </w:r>
                      <w:r>
                        <w:rPr>
                          <w:rStyle w:val="17"/>
                          <w:rFonts w:ascii="Calisto MT" w:hAnsi="Calisto MT" w:cs="Calisto MT"/>
                          <w:b/>
                          <w:bCs/>
                          <w:color w:val="FFFFFF" w:themeColor="background1"/>
                          <w:sz w:val="20"/>
                          <w:u w:val="none"/>
                          <w14:textFill>
                            <w14:solidFill>
                              <w14:schemeClr w14:val="bg1"/>
                            </w14:solidFill>
                          </w14:textFill>
                        </w:rPr>
                        <w:t>http://amresearchreview.com/index.php/Journal/about</w:t>
                      </w:r>
                      <w:r>
                        <w:rPr>
                          <w:rStyle w:val="17"/>
                          <w:rFonts w:ascii="Calisto MT" w:hAnsi="Calisto MT" w:cs="Calisto MT"/>
                          <w:b/>
                          <w:bCs/>
                          <w:color w:val="FFFFFF" w:themeColor="background1"/>
                          <w:sz w:val="20"/>
                          <w:u w:val="none"/>
                          <w14:textFill>
                            <w14:solidFill>
                              <w14:schemeClr w14:val="bg1"/>
                            </w14:solidFill>
                          </w14:textFill>
                        </w:rPr>
                        <w:fldChar w:fldCharType="end"/>
                      </w:r>
                    </w:p>
                    <w:p w14:paraId="1A0F6ED9">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12 </w:t>
                      </w:r>
                      <w:r>
                        <w:rPr>
                          <w:rFonts w:ascii="Calisto MT" w:hAnsi="Calisto MT" w:cs="Calisto MT"/>
                          <w:b/>
                          <w:bCs/>
                          <w:color w:val="FFFFFF"/>
                          <w:spacing w:val="-4"/>
                          <w:sz w:val="24"/>
                          <w:szCs w:val="24"/>
                        </w:rPr>
                        <w:t>(2025)</w:t>
                      </w:r>
                    </w:p>
                  </w:txbxContent>
                </v:textbox>
              </v:shape>
              <w10:wrap type="topAndBottom"/>
            </v:group>
          </w:pict>
        </mc:Fallback>
      </mc:AlternateContent>
    </w:r>
  </w:p>
  <w:p w14:paraId="5BB6B2B8">
    <w:pPr>
      <w:pStyle w:val="15"/>
    </w:pPr>
  </w:p>
  <w:p w14:paraId="0AF31C15">
    <w:pPr>
      <w:pStyle w:val="15"/>
    </w:pPr>
  </w:p>
  <w:p w14:paraId="2B88FFF0">
    <w:pPr>
      <w:pStyle w:val="15"/>
    </w:pPr>
  </w:p>
  <w:p w14:paraId="41CF5767">
    <w:pPr>
      <w:pStyle w:val="15"/>
    </w:pPr>
  </w:p>
  <w:p w14:paraId="4A58F39E">
    <w:pPr>
      <w:pStyle w:val="15"/>
    </w:pPr>
    <w:r>
      <mc:AlternateContent>
        <mc:Choice Requires="wps">
          <w:drawing>
            <wp:anchor distT="0" distB="0" distL="114300" distR="114300" simplePos="0" relativeHeight="251662336" behindDoc="0" locked="0" layoutInCell="1" allowOverlap="1">
              <wp:simplePos x="0" y="0"/>
              <wp:positionH relativeFrom="column">
                <wp:posOffset>2982595</wp:posOffset>
              </wp:positionH>
              <wp:positionV relativeFrom="paragraph">
                <wp:posOffset>75565</wp:posOffset>
              </wp:positionV>
              <wp:extent cx="3420110" cy="251460"/>
              <wp:effectExtent l="0" t="0" r="8890" b="15240"/>
              <wp:wrapNone/>
              <wp:docPr id="11" name="docshape8"/>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14:paraId="1DE715D7">
                          <w:pPr>
                            <w:ind w:firstLine="200" w:firstLineChars="100"/>
                            <w:rPr>
                              <w:rFonts w:ascii="Calisto MT" w:hAnsi="Calisto MT"/>
                              <w:b/>
                              <w:bCs/>
                              <w:color w:val="FFFFFF" w:themeColor="background1"/>
                              <w:sz w:val="20"/>
                              <w14:textFill>
                                <w14:solidFill>
                                  <w14:schemeClr w14:val="bg1"/>
                                </w14:solidFill>
                              </w14:textFill>
                            </w:rPr>
                          </w:pPr>
                          <w:r>
                            <w:rPr>
                              <w:rFonts w:ascii="Calisto MT" w:hAnsi="Calisto MT"/>
                              <w:b/>
                              <w:bCs/>
                              <w:color w:val="FFFFFF" w:themeColor="background1"/>
                              <w:sz w:val="20"/>
                              <w14:textFill>
                                <w14:solidFill>
                                  <w14:schemeClr w14:val="bg1"/>
                                </w14:solidFill>
                              </w14:textFill>
                            </w:rPr>
                            <w:t>http://amresearchreview.com/index.php/Journal/about</w:t>
                          </w:r>
                        </w:p>
                      </w:txbxContent>
                    </wps:txbx>
                    <wps:bodyPr rot="0" vert="horz" wrap="square" lIns="0" tIns="0" rIns="0" bIns="0" anchor="t" anchorCtr="0" upright="1">
                      <a:noAutofit/>
                    </wps:bodyPr>
                  </wps:wsp>
                </a:graphicData>
              </a:graphic>
            </wp:anchor>
          </w:drawing>
        </mc:Choice>
        <mc:Fallback>
          <w:pict>
            <v:shape id="docshape8" o:spid="_x0000_s1026" o:spt="202" type="#_x0000_t202" style="position:absolute;left:0pt;margin-left:234.85pt;margin-top:5.95pt;height:19.8pt;width:269.3pt;z-index:251662336;mso-width-relative:page;mso-height-relative:page;" fillcolor="#2F5597 [2408]" filled="t" stroked="f" coordsize="21600,21600" o:gfxdata="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9FVKN1wAAAAoBAAAPAAAAAAAAAAEAIAAAACIAAABkcnMvZG93bnJldi54bWxQSwEC&#10;FAAUAAAACACHTuJAQ549jy4CAABbBAAADgAAAAAAAAABACAAAAAmAQAAZHJzL2Uyb0RvYy54bWxQ&#10;SwUGAAAAAAYABgBZAQAAxgUAAAAA&#10;">
              <v:fill on="t" focussize="0,0"/>
              <v:stroke on="f"/>
              <v:imagedata o:title=""/>
              <o:lock v:ext="edit" aspectratio="f"/>
              <v:textbox inset="0mm,0mm,0mm,0mm">
                <w:txbxContent>
                  <w:p w14:paraId="1DE715D7">
                    <w:pPr>
                      <w:ind w:firstLine="200" w:firstLineChars="100"/>
                      <w:rPr>
                        <w:rFonts w:ascii="Calisto MT" w:hAnsi="Calisto MT"/>
                        <w:b/>
                        <w:bCs/>
                        <w:color w:val="FFFFFF" w:themeColor="background1"/>
                        <w:sz w:val="20"/>
                        <w14:textFill>
                          <w14:solidFill>
                            <w14:schemeClr w14:val="bg1"/>
                          </w14:solidFill>
                        </w14:textFill>
                      </w:rPr>
                    </w:pPr>
                    <w:r>
                      <w:rPr>
                        <w:rFonts w:ascii="Calisto MT" w:hAnsi="Calisto MT"/>
                        <w:b/>
                        <w:bCs/>
                        <w:color w:val="FFFFFF" w:themeColor="background1"/>
                        <w:sz w:val="20"/>
                        <w14:textFill>
                          <w14:solidFill>
                            <w14:schemeClr w14:val="bg1"/>
                          </w14:solidFill>
                        </w14:textFill>
                      </w:rPr>
                      <w:t>http://amresearchreview.com/index.php/Journal/about</w:t>
                    </w:r>
                  </w:p>
                </w:txbxContent>
              </v:textbox>
            </v:shape>
          </w:pict>
        </mc:Fallback>
      </mc:AlternateContent>
    </w:r>
    <w:r>
      <w:rPr>
        <w:rFonts w:asciiTheme="majorBidi" w:hAnsiTheme="majorBidi" w:cstheme="majorBidi"/>
        <w:sz w:val="20"/>
      </w:rPr>
      <mc:AlternateContent>
        <mc:Choice Requires="wps">
          <w:drawing>
            <wp:anchor distT="0" distB="0" distL="114300" distR="114300" simplePos="0" relativeHeight="251661312" behindDoc="0" locked="0" layoutInCell="1" allowOverlap="1">
              <wp:simplePos x="0" y="0"/>
              <wp:positionH relativeFrom="column">
                <wp:posOffset>-648335</wp:posOffset>
              </wp:positionH>
              <wp:positionV relativeFrom="paragraph">
                <wp:posOffset>46990</wp:posOffset>
              </wp:positionV>
              <wp:extent cx="2813050" cy="603250"/>
              <wp:effectExtent l="0" t="0" r="0" b="0"/>
              <wp:wrapNone/>
              <wp:docPr id="12" name="Rectangles 1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4B18886">
                          <w:pPr>
                            <w:widowControl/>
                            <w:shd w:val="clear" w:color="auto" w:fill="FFFFFF"/>
                            <w:rPr>
                              <w:rFonts w:ascii="Segoe UI" w:hAnsi="Segoe UI" w:eastAsia="Segoe UI" w:cs="Segoe UI"/>
                              <w:b/>
                              <w:bCs/>
                              <w:color w:val="0D0D0D" w:themeColor="text1" w:themeTint="F2"/>
                              <w:sz w:val="15"/>
                              <w:szCs w:val="15"/>
                              <w14:textFill>
                                <w14:solidFill>
                                  <w14:schemeClr w14:val="tx1">
                                    <w14:lumMod w14:val="95000"/>
                                    <w14:lumOff w14:val="5000"/>
                                  </w14:schemeClr>
                                </w14:solidFill>
                              </w14:textFill>
                            </w:rPr>
                          </w:pPr>
                          <w:r>
                            <w:rPr>
                              <w:rFonts w:ascii="Segoe UI" w:hAnsi="Segoe UI" w:eastAsia="Segoe UI" w:cs="Segoe UI"/>
                              <w:b/>
                              <w:bCs/>
                              <w:color w:val="0D0D0D" w:themeColor="text1" w:themeTint="F2"/>
                              <w:sz w:val="15"/>
                              <w:szCs w:val="15"/>
                              <w:shd w:val="clear" w:color="auto" w:fill="FFFFFF"/>
                              <w:lang w:eastAsia="zh-CN" w:bidi="ar"/>
                              <w14:textFill>
                                <w14:solidFill>
                                  <w14:schemeClr w14:val="tx1">
                                    <w14:lumMod w14:val="95000"/>
                                    <w14:lumOff w14:val="5000"/>
                                  </w14:schemeClr>
                                </w14:solidFill>
                              </w14:textFill>
                            </w:rPr>
                            <w:t>Online ISSN                            Print ISSN</w:t>
                          </w:r>
                        </w:p>
                        <w:p w14:paraId="09CF6C8D">
                          <w:pPr>
                            <w:widowControl/>
                            <w:shd w:val="clear" w:color="auto" w:fill="FFFFFF"/>
                            <w:rPr>
                              <w:rFonts w:ascii="Segoe UI" w:hAnsi="Segoe UI" w:eastAsia="Segoe UI" w:cs="Segoe UI"/>
                              <w:color w:val="0D0D0D" w:themeColor="text1" w:themeTint="F2"/>
                              <w:sz w:val="14"/>
                              <w:szCs w:val="14"/>
                              <w14:textFill>
                                <w14:solidFill>
                                  <w14:schemeClr w14:val="tx1">
                                    <w14:lumMod w14:val="95000"/>
                                    <w14:lumOff w14:val="5000"/>
                                  </w14:schemeClr>
                                </w14:solidFill>
                              </w14:textFill>
                            </w:rPr>
                          </w:pP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a:stretch>
                                          <a:fillRect/>
                                        </a:stretch>
                                      </pic:blipFill>
                                      <pic:spPr>
                                        <a:xfrm>
                                          <a:off x="0" y="0"/>
                                          <a:ext cx="914400" cy="228600"/>
                                        </a:xfrm>
                                        <a:prstGeom prst="rect">
                                          <a:avLst/>
                                        </a:prstGeom>
                                        <a:noFill/>
                                        <a:ln>
                                          <a:noFill/>
                                        </a:ln>
                                      </pic:spPr>
                                    </pic:pic>
                                  </a:graphicData>
                                </a:graphic>
                              </wp:inline>
                            </w:drawing>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t xml:space="preserve">     </w:t>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
                                        <a:stretch>
                                          <a:fillRect/>
                                        </a:stretch>
                                      </pic:blipFill>
                                      <pic:spPr>
                                        <a:xfrm>
                                          <a:off x="0" y="0"/>
                                          <a:ext cx="914400" cy="228600"/>
                                        </a:xfrm>
                                        <a:prstGeom prst="rect">
                                          <a:avLst/>
                                        </a:prstGeom>
                                        <a:noFill/>
                                        <a:ln>
                                          <a:noFill/>
                                        </a:ln>
                                      </pic:spPr>
                                    </pic:pic>
                                  </a:graphicData>
                                </a:graphic>
                              </wp:inline>
                            </w:drawing>
                          </w:r>
                        </w:p>
                        <w:p w14:paraId="758417F7">
                          <w:pPr>
                            <w:rPr>
                              <w:color w:val="0D0D0D" w:themeColor="text1" w:themeTint="F2"/>
                              <w14:textFill>
                                <w14:solidFill>
                                  <w14:schemeClr w14:val="tx1">
                                    <w14:lumMod w14:val="95000"/>
                                    <w14:lumOff w14:val="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05pt;margin-top:3.7pt;height:47.5pt;width:221.5pt;z-index:251661312;v-text-anchor:middle;mso-width-relative:page;mso-height-relative:page;" filled="f" stroked="f" coordsize="21600,21600" o:gfxdata="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e74fE2AAAAAoB&#10;AAAPAAAAAAAAAAEAIAAAACIAAABkcnMvZG93bnJldi54bWxQSwECFAAUAAAACACHTuJAYvvTklQC&#10;AACzBAAADgAAAAAAAAABACAAAAAnAQAAZHJzL2Uyb0RvYy54bWxQSwUGAAAAAAYABgBZAQAA7QUA&#10;AAAA&#10;">
              <v:fill on="f" focussize="0,0"/>
              <v:stroke on="f" weight="1pt" miterlimit="8" joinstyle="miter"/>
              <v:imagedata o:title=""/>
              <o:lock v:ext="edit" aspectratio="f"/>
              <v:textbox>
                <w:txbxContent>
                  <w:p w14:paraId="64B18886">
                    <w:pPr>
                      <w:widowControl/>
                      <w:shd w:val="clear" w:color="auto" w:fill="FFFFFF"/>
                      <w:rPr>
                        <w:rFonts w:ascii="Segoe UI" w:hAnsi="Segoe UI" w:eastAsia="Segoe UI" w:cs="Segoe UI"/>
                        <w:b/>
                        <w:bCs/>
                        <w:color w:val="0D0D0D" w:themeColor="text1" w:themeTint="F2"/>
                        <w:sz w:val="15"/>
                        <w:szCs w:val="15"/>
                        <w14:textFill>
                          <w14:solidFill>
                            <w14:schemeClr w14:val="tx1">
                              <w14:lumMod w14:val="95000"/>
                              <w14:lumOff w14:val="5000"/>
                            </w14:schemeClr>
                          </w14:solidFill>
                        </w14:textFill>
                      </w:rPr>
                    </w:pPr>
                    <w:r>
                      <w:rPr>
                        <w:rFonts w:ascii="Segoe UI" w:hAnsi="Segoe UI" w:eastAsia="Segoe UI" w:cs="Segoe UI"/>
                        <w:b/>
                        <w:bCs/>
                        <w:color w:val="0D0D0D" w:themeColor="text1" w:themeTint="F2"/>
                        <w:sz w:val="15"/>
                        <w:szCs w:val="15"/>
                        <w:shd w:val="clear" w:color="auto" w:fill="FFFFFF"/>
                        <w:lang w:eastAsia="zh-CN" w:bidi="ar"/>
                        <w14:textFill>
                          <w14:solidFill>
                            <w14:schemeClr w14:val="tx1">
                              <w14:lumMod w14:val="95000"/>
                              <w14:lumOff w14:val="5000"/>
                            </w14:schemeClr>
                          </w14:solidFill>
                        </w14:textFill>
                      </w:rPr>
                      <w:t>Online ISSN                            Print ISSN</w:t>
                    </w:r>
                  </w:p>
                  <w:p w14:paraId="09CF6C8D">
                    <w:pPr>
                      <w:widowControl/>
                      <w:shd w:val="clear" w:color="auto" w:fill="FFFFFF"/>
                      <w:rPr>
                        <w:rFonts w:ascii="Segoe UI" w:hAnsi="Segoe UI" w:eastAsia="Segoe UI" w:cs="Segoe UI"/>
                        <w:color w:val="0D0D0D" w:themeColor="text1" w:themeTint="F2"/>
                        <w:sz w:val="14"/>
                        <w:szCs w:val="14"/>
                        <w14:textFill>
                          <w14:solidFill>
                            <w14:schemeClr w14:val="tx1">
                              <w14:lumMod w14:val="95000"/>
                              <w14:lumOff w14:val="5000"/>
                            </w14:schemeClr>
                          </w14:solidFill>
                        </w14:textFill>
                      </w:rPr>
                    </w:pP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a:stretch>
                                    <a:fillRect/>
                                  </a:stretch>
                                </pic:blipFill>
                                <pic:spPr>
                                  <a:xfrm>
                                    <a:off x="0" y="0"/>
                                    <a:ext cx="914400" cy="228600"/>
                                  </a:xfrm>
                                  <a:prstGeom prst="rect">
                                    <a:avLst/>
                                  </a:prstGeom>
                                  <a:noFill/>
                                  <a:ln>
                                    <a:noFill/>
                                  </a:ln>
                                </pic:spPr>
                              </pic:pic>
                            </a:graphicData>
                          </a:graphic>
                        </wp:inline>
                      </w:drawing>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t xml:space="preserve">     </w:t>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
                                  <a:stretch>
                                    <a:fillRect/>
                                  </a:stretch>
                                </pic:blipFill>
                                <pic:spPr>
                                  <a:xfrm>
                                    <a:off x="0" y="0"/>
                                    <a:ext cx="914400" cy="228600"/>
                                  </a:xfrm>
                                  <a:prstGeom prst="rect">
                                    <a:avLst/>
                                  </a:prstGeom>
                                  <a:noFill/>
                                  <a:ln>
                                    <a:noFill/>
                                  </a:ln>
                                </pic:spPr>
                              </pic:pic>
                            </a:graphicData>
                          </a:graphic>
                        </wp:inline>
                      </w:drawing>
                    </w:r>
                  </w:p>
                  <w:p w14:paraId="758417F7">
                    <w:pPr>
                      <w:rPr>
                        <w:color w:val="0D0D0D" w:themeColor="text1" w:themeTint="F2"/>
                        <w14:textFill>
                          <w14:solidFill>
                            <w14:schemeClr w14:val="tx1">
                              <w14:lumMod w14:val="95000"/>
                              <w14:lumOff w14:val="5000"/>
                            </w14:schemeClr>
                          </w14:solidFill>
                        </w14:textFill>
                      </w:rPr>
                    </w:pPr>
                  </w:p>
                </w:txbxContent>
              </v:textbox>
            </v:rect>
          </w:pict>
        </mc:Fallback>
      </mc:AlternateContent>
    </w:r>
  </w:p>
  <w:p w14:paraId="5186CF23">
    <w:pPr>
      <w:pStyle w:val="15"/>
    </w:pPr>
  </w:p>
  <w:p w14:paraId="3BC54A48">
    <w:pPr>
      <w:pStyle w:val="15"/>
    </w:pPr>
  </w:p>
  <w:p w14:paraId="1ABF7A75">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B468F5"/>
    <w:multiLevelType w:val="multilevel"/>
    <w:tmpl w:val="18B468F5"/>
    <w:lvl w:ilvl="0" w:tentative="0">
      <w:start w:val="1"/>
      <w:numFmt w:val="decimal"/>
      <w:pStyle w:val="47"/>
      <w:lvlText w:val="%1."/>
      <w:lvlJc w:val="left"/>
      <w:pPr>
        <w:ind w:left="425" w:hanging="425"/>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073C4"/>
    <w:rsid w:val="00010E53"/>
    <w:rsid w:val="000D1F62"/>
    <w:rsid w:val="001102F6"/>
    <w:rsid w:val="00134BA8"/>
    <w:rsid w:val="00272BC9"/>
    <w:rsid w:val="002924D0"/>
    <w:rsid w:val="00352ED5"/>
    <w:rsid w:val="003A5186"/>
    <w:rsid w:val="003B280A"/>
    <w:rsid w:val="0041015B"/>
    <w:rsid w:val="005E4AC1"/>
    <w:rsid w:val="008158C2"/>
    <w:rsid w:val="008318E5"/>
    <w:rsid w:val="00913E01"/>
    <w:rsid w:val="00926631"/>
    <w:rsid w:val="00975391"/>
    <w:rsid w:val="00993175"/>
    <w:rsid w:val="009B1EA3"/>
    <w:rsid w:val="00A80C87"/>
    <w:rsid w:val="00AB3873"/>
    <w:rsid w:val="00B27F8F"/>
    <w:rsid w:val="00B37AB2"/>
    <w:rsid w:val="00BD0AA4"/>
    <w:rsid w:val="00C7623B"/>
    <w:rsid w:val="00CA7DDB"/>
    <w:rsid w:val="00CC555D"/>
    <w:rsid w:val="00D41716"/>
    <w:rsid w:val="00D75107"/>
    <w:rsid w:val="00DF2F22"/>
    <w:rsid w:val="00E0082F"/>
    <w:rsid w:val="00EC447F"/>
    <w:rsid w:val="00F1702B"/>
    <w:rsid w:val="00F75590"/>
    <w:rsid w:val="00F90111"/>
    <w:rsid w:val="00FB0CAE"/>
    <w:rsid w:val="01106F4B"/>
    <w:rsid w:val="011A55EB"/>
    <w:rsid w:val="012637DE"/>
    <w:rsid w:val="01774903"/>
    <w:rsid w:val="017F28DD"/>
    <w:rsid w:val="019E3303"/>
    <w:rsid w:val="01A60743"/>
    <w:rsid w:val="01B05289"/>
    <w:rsid w:val="01C979FE"/>
    <w:rsid w:val="01EA46B0"/>
    <w:rsid w:val="01FF0DD2"/>
    <w:rsid w:val="025C49EE"/>
    <w:rsid w:val="027456DA"/>
    <w:rsid w:val="02785329"/>
    <w:rsid w:val="028F06C1"/>
    <w:rsid w:val="02923D2A"/>
    <w:rsid w:val="02AD34F4"/>
    <w:rsid w:val="02B5507D"/>
    <w:rsid w:val="03117995"/>
    <w:rsid w:val="03323B24"/>
    <w:rsid w:val="0365214C"/>
    <w:rsid w:val="036C262D"/>
    <w:rsid w:val="03855756"/>
    <w:rsid w:val="0395216D"/>
    <w:rsid w:val="03D22038"/>
    <w:rsid w:val="03E147EA"/>
    <w:rsid w:val="0449096B"/>
    <w:rsid w:val="044A6798"/>
    <w:rsid w:val="04651CD8"/>
    <w:rsid w:val="04772B75"/>
    <w:rsid w:val="04792CAC"/>
    <w:rsid w:val="04B34B43"/>
    <w:rsid w:val="04C96CE6"/>
    <w:rsid w:val="05107A58"/>
    <w:rsid w:val="05193183"/>
    <w:rsid w:val="052A5618"/>
    <w:rsid w:val="052E6A0B"/>
    <w:rsid w:val="0546465F"/>
    <w:rsid w:val="05967957"/>
    <w:rsid w:val="05AB5E10"/>
    <w:rsid w:val="05B340FB"/>
    <w:rsid w:val="05C97F0E"/>
    <w:rsid w:val="06872C11"/>
    <w:rsid w:val="06877869"/>
    <w:rsid w:val="069353D8"/>
    <w:rsid w:val="069408DC"/>
    <w:rsid w:val="06A743B2"/>
    <w:rsid w:val="06C929F2"/>
    <w:rsid w:val="06FC3B9C"/>
    <w:rsid w:val="072D77D5"/>
    <w:rsid w:val="077B1260"/>
    <w:rsid w:val="07AC0AA2"/>
    <w:rsid w:val="07B973B9"/>
    <w:rsid w:val="07D6476B"/>
    <w:rsid w:val="07F50F19"/>
    <w:rsid w:val="08051A37"/>
    <w:rsid w:val="0827315F"/>
    <w:rsid w:val="085E41DF"/>
    <w:rsid w:val="085F33CA"/>
    <w:rsid w:val="08BE6C67"/>
    <w:rsid w:val="08C4121A"/>
    <w:rsid w:val="08EE6E47"/>
    <w:rsid w:val="08F05E13"/>
    <w:rsid w:val="08F438BE"/>
    <w:rsid w:val="091D6C80"/>
    <w:rsid w:val="09731C0E"/>
    <w:rsid w:val="09793B17"/>
    <w:rsid w:val="09906FBF"/>
    <w:rsid w:val="09C51A18"/>
    <w:rsid w:val="09C63C16"/>
    <w:rsid w:val="09EF5D6C"/>
    <w:rsid w:val="0A1B7A08"/>
    <w:rsid w:val="0A56389C"/>
    <w:rsid w:val="0AAA5918"/>
    <w:rsid w:val="0AD169B7"/>
    <w:rsid w:val="0AE51E6F"/>
    <w:rsid w:val="0AF26EE9"/>
    <w:rsid w:val="0B33104D"/>
    <w:rsid w:val="0B5F0A07"/>
    <w:rsid w:val="0BB25D40"/>
    <w:rsid w:val="0C430B50"/>
    <w:rsid w:val="0C601702"/>
    <w:rsid w:val="0C6322E0"/>
    <w:rsid w:val="0C717BBF"/>
    <w:rsid w:val="0C832815"/>
    <w:rsid w:val="0C846098"/>
    <w:rsid w:val="0C9814B6"/>
    <w:rsid w:val="0C9E047D"/>
    <w:rsid w:val="0CA248E3"/>
    <w:rsid w:val="0CEA34BE"/>
    <w:rsid w:val="0CF04171"/>
    <w:rsid w:val="0D0D646B"/>
    <w:rsid w:val="0D3D50F0"/>
    <w:rsid w:val="0D4E0FE4"/>
    <w:rsid w:val="0D512BFF"/>
    <w:rsid w:val="0D5541FE"/>
    <w:rsid w:val="0D5B02FA"/>
    <w:rsid w:val="0D634EAF"/>
    <w:rsid w:val="0DA1068C"/>
    <w:rsid w:val="0DA27AF9"/>
    <w:rsid w:val="0DBF479B"/>
    <w:rsid w:val="0DDC62CA"/>
    <w:rsid w:val="0DF97DF8"/>
    <w:rsid w:val="0E413685"/>
    <w:rsid w:val="0E521988"/>
    <w:rsid w:val="0EFD0698"/>
    <w:rsid w:val="0F7605E9"/>
    <w:rsid w:val="0FCA5AF5"/>
    <w:rsid w:val="0FD46404"/>
    <w:rsid w:val="0FEB3476"/>
    <w:rsid w:val="0FF55662"/>
    <w:rsid w:val="1003504C"/>
    <w:rsid w:val="10166E75"/>
    <w:rsid w:val="10306B1E"/>
    <w:rsid w:val="1069217B"/>
    <w:rsid w:val="10760E63"/>
    <w:rsid w:val="10A854E3"/>
    <w:rsid w:val="10BD198F"/>
    <w:rsid w:val="10DD7F3C"/>
    <w:rsid w:val="11037E33"/>
    <w:rsid w:val="114E5C71"/>
    <w:rsid w:val="116F37E9"/>
    <w:rsid w:val="120C69A0"/>
    <w:rsid w:val="120E02AD"/>
    <w:rsid w:val="12282B3E"/>
    <w:rsid w:val="125210BD"/>
    <w:rsid w:val="127137C2"/>
    <w:rsid w:val="1276355A"/>
    <w:rsid w:val="12A52DE2"/>
    <w:rsid w:val="12F56F94"/>
    <w:rsid w:val="131100CB"/>
    <w:rsid w:val="13966E30"/>
    <w:rsid w:val="13F05330"/>
    <w:rsid w:val="13F10443"/>
    <w:rsid w:val="14452049"/>
    <w:rsid w:val="145842C6"/>
    <w:rsid w:val="14821ECE"/>
    <w:rsid w:val="14870B74"/>
    <w:rsid w:val="148D47B0"/>
    <w:rsid w:val="14BA370F"/>
    <w:rsid w:val="150C43FD"/>
    <w:rsid w:val="15383FDD"/>
    <w:rsid w:val="153A3193"/>
    <w:rsid w:val="1542236E"/>
    <w:rsid w:val="156825AE"/>
    <w:rsid w:val="15794A47"/>
    <w:rsid w:val="15C22EA0"/>
    <w:rsid w:val="15DF7C6E"/>
    <w:rsid w:val="15FE580C"/>
    <w:rsid w:val="16286970"/>
    <w:rsid w:val="163E652D"/>
    <w:rsid w:val="1651252C"/>
    <w:rsid w:val="16922F95"/>
    <w:rsid w:val="17301B9A"/>
    <w:rsid w:val="17386FA6"/>
    <w:rsid w:val="17561DD9"/>
    <w:rsid w:val="176E3FB9"/>
    <w:rsid w:val="17721D74"/>
    <w:rsid w:val="17CB1D98"/>
    <w:rsid w:val="17FF0168"/>
    <w:rsid w:val="17FF564B"/>
    <w:rsid w:val="181A136A"/>
    <w:rsid w:val="181C3171"/>
    <w:rsid w:val="18220228"/>
    <w:rsid w:val="18522F76"/>
    <w:rsid w:val="18AC2B85"/>
    <w:rsid w:val="18B4728A"/>
    <w:rsid w:val="19043EF9"/>
    <w:rsid w:val="190F3329"/>
    <w:rsid w:val="19237DCB"/>
    <w:rsid w:val="19311084"/>
    <w:rsid w:val="19331FE8"/>
    <w:rsid w:val="195C774C"/>
    <w:rsid w:val="19694CBC"/>
    <w:rsid w:val="19A1132B"/>
    <w:rsid w:val="19DD2A7D"/>
    <w:rsid w:val="19ED5DAF"/>
    <w:rsid w:val="19FE0A33"/>
    <w:rsid w:val="19FF62A8"/>
    <w:rsid w:val="1A0B0371"/>
    <w:rsid w:val="1AAF2D2F"/>
    <w:rsid w:val="1AAF325D"/>
    <w:rsid w:val="1AD2428E"/>
    <w:rsid w:val="1ADE00A1"/>
    <w:rsid w:val="1AEB72B4"/>
    <w:rsid w:val="1B0364A1"/>
    <w:rsid w:val="1B0E062E"/>
    <w:rsid w:val="1B1B25BA"/>
    <w:rsid w:val="1B51203E"/>
    <w:rsid w:val="1B534EE9"/>
    <w:rsid w:val="1B653F82"/>
    <w:rsid w:val="1B663FC4"/>
    <w:rsid w:val="1B682203"/>
    <w:rsid w:val="1B727A35"/>
    <w:rsid w:val="1B7B456D"/>
    <w:rsid w:val="1B996256"/>
    <w:rsid w:val="1BB81089"/>
    <w:rsid w:val="1BE91537"/>
    <w:rsid w:val="1C236088"/>
    <w:rsid w:val="1C473DF0"/>
    <w:rsid w:val="1C8361D3"/>
    <w:rsid w:val="1CA03585"/>
    <w:rsid w:val="1CE4737F"/>
    <w:rsid w:val="1D150FC5"/>
    <w:rsid w:val="1D1F3AD3"/>
    <w:rsid w:val="1D2C59C0"/>
    <w:rsid w:val="1D2D76D6"/>
    <w:rsid w:val="1D345FF7"/>
    <w:rsid w:val="1D40788B"/>
    <w:rsid w:val="1D50177E"/>
    <w:rsid w:val="1D521433"/>
    <w:rsid w:val="1DA54B89"/>
    <w:rsid w:val="1DBF25BA"/>
    <w:rsid w:val="1DC65566"/>
    <w:rsid w:val="1E4516B7"/>
    <w:rsid w:val="1E6366E9"/>
    <w:rsid w:val="1ECF3EFB"/>
    <w:rsid w:val="1EE97C47"/>
    <w:rsid w:val="1EED9E8C"/>
    <w:rsid w:val="1EF42ADC"/>
    <w:rsid w:val="1F0B3C77"/>
    <w:rsid w:val="1F1407E6"/>
    <w:rsid w:val="1F320F7B"/>
    <w:rsid w:val="1F435D57"/>
    <w:rsid w:val="1F502E6E"/>
    <w:rsid w:val="1F5D3678"/>
    <w:rsid w:val="1F734328"/>
    <w:rsid w:val="1FBF278C"/>
    <w:rsid w:val="1FFC2F87"/>
    <w:rsid w:val="204C400B"/>
    <w:rsid w:val="207A1D4E"/>
    <w:rsid w:val="207E225C"/>
    <w:rsid w:val="20800FE2"/>
    <w:rsid w:val="20F33438"/>
    <w:rsid w:val="20FB50A8"/>
    <w:rsid w:val="21122D7D"/>
    <w:rsid w:val="213170F5"/>
    <w:rsid w:val="213A0410"/>
    <w:rsid w:val="214B612C"/>
    <w:rsid w:val="217C68FB"/>
    <w:rsid w:val="217E5682"/>
    <w:rsid w:val="219B78EA"/>
    <w:rsid w:val="21A37E40"/>
    <w:rsid w:val="21BE5B33"/>
    <w:rsid w:val="21DE144D"/>
    <w:rsid w:val="21E73DD5"/>
    <w:rsid w:val="220620E3"/>
    <w:rsid w:val="22446344"/>
    <w:rsid w:val="226351CD"/>
    <w:rsid w:val="226C1A87"/>
    <w:rsid w:val="23143199"/>
    <w:rsid w:val="239C59FC"/>
    <w:rsid w:val="23E571E1"/>
    <w:rsid w:val="24353510"/>
    <w:rsid w:val="24502F21"/>
    <w:rsid w:val="245F5818"/>
    <w:rsid w:val="247123F6"/>
    <w:rsid w:val="24BE0FD7"/>
    <w:rsid w:val="24CF1E66"/>
    <w:rsid w:val="24D73F6A"/>
    <w:rsid w:val="24DB6D76"/>
    <w:rsid w:val="24F2052C"/>
    <w:rsid w:val="252F16D1"/>
    <w:rsid w:val="253C3E23"/>
    <w:rsid w:val="25457FB6"/>
    <w:rsid w:val="254F26DA"/>
    <w:rsid w:val="25870A1F"/>
    <w:rsid w:val="258D0939"/>
    <w:rsid w:val="25C25381"/>
    <w:rsid w:val="25C96113"/>
    <w:rsid w:val="25CA020F"/>
    <w:rsid w:val="25CF4697"/>
    <w:rsid w:val="260B6A7A"/>
    <w:rsid w:val="261A230D"/>
    <w:rsid w:val="26362EA9"/>
    <w:rsid w:val="266B440B"/>
    <w:rsid w:val="266C2723"/>
    <w:rsid w:val="2686646F"/>
    <w:rsid w:val="26AB52FF"/>
    <w:rsid w:val="26CD4C2E"/>
    <w:rsid w:val="26E623ED"/>
    <w:rsid w:val="26EE6D6F"/>
    <w:rsid w:val="27133A29"/>
    <w:rsid w:val="27233CC4"/>
    <w:rsid w:val="27310064"/>
    <w:rsid w:val="27422858"/>
    <w:rsid w:val="27637E7B"/>
    <w:rsid w:val="283C77D9"/>
    <w:rsid w:val="2886390B"/>
    <w:rsid w:val="288D4298"/>
    <w:rsid w:val="28F12FBA"/>
    <w:rsid w:val="28FD2CB1"/>
    <w:rsid w:val="29377EAB"/>
    <w:rsid w:val="295A7167"/>
    <w:rsid w:val="295C3F29"/>
    <w:rsid w:val="299946CD"/>
    <w:rsid w:val="29DB2BB8"/>
    <w:rsid w:val="29F74A66"/>
    <w:rsid w:val="2A9845F0"/>
    <w:rsid w:val="2ABE5C09"/>
    <w:rsid w:val="2ACE1E9B"/>
    <w:rsid w:val="2AEA53C3"/>
    <w:rsid w:val="2AF15F83"/>
    <w:rsid w:val="2AF37B03"/>
    <w:rsid w:val="2B2317BB"/>
    <w:rsid w:val="2B341EF0"/>
    <w:rsid w:val="2B461333"/>
    <w:rsid w:val="2B6068E7"/>
    <w:rsid w:val="2B6D78CB"/>
    <w:rsid w:val="2BCE72B4"/>
    <w:rsid w:val="2BD716F9"/>
    <w:rsid w:val="2BE452E6"/>
    <w:rsid w:val="2C3656CE"/>
    <w:rsid w:val="2C38629A"/>
    <w:rsid w:val="2C736DD8"/>
    <w:rsid w:val="2C9917B7"/>
    <w:rsid w:val="2CA14645"/>
    <w:rsid w:val="2CB97AED"/>
    <w:rsid w:val="2CBC49F8"/>
    <w:rsid w:val="2CC51381"/>
    <w:rsid w:val="2CED72D0"/>
    <w:rsid w:val="2D0446E9"/>
    <w:rsid w:val="2D413CC9"/>
    <w:rsid w:val="2D642907"/>
    <w:rsid w:val="2D8072DE"/>
    <w:rsid w:val="2E2D764F"/>
    <w:rsid w:val="2E396CE5"/>
    <w:rsid w:val="2E9C3083"/>
    <w:rsid w:val="2EA361D5"/>
    <w:rsid w:val="2ED77A30"/>
    <w:rsid w:val="2EEF2F90"/>
    <w:rsid w:val="2F32147B"/>
    <w:rsid w:val="2F71383F"/>
    <w:rsid w:val="2F917E6B"/>
    <w:rsid w:val="2F964EF8"/>
    <w:rsid w:val="2FA103DC"/>
    <w:rsid w:val="2FB01B90"/>
    <w:rsid w:val="2FBC6E61"/>
    <w:rsid w:val="2FD47B8E"/>
    <w:rsid w:val="30313232"/>
    <w:rsid w:val="307318E5"/>
    <w:rsid w:val="308568A9"/>
    <w:rsid w:val="308652F3"/>
    <w:rsid w:val="30EE7997"/>
    <w:rsid w:val="30F27652"/>
    <w:rsid w:val="31091AB9"/>
    <w:rsid w:val="315039F4"/>
    <w:rsid w:val="31592105"/>
    <w:rsid w:val="31894E52"/>
    <w:rsid w:val="31C11061"/>
    <w:rsid w:val="31EA6BCE"/>
    <w:rsid w:val="31FD5C39"/>
    <w:rsid w:val="31FD71A9"/>
    <w:rsid w:val="31FF0314"/>
    <w:rsid w:val="32265FD5"/>
    <w:rsid w:val="32296F5A"/>
    <w:rsid w:val="322F3E02"/>
    <w:rsid w:val="32393971"/>
    <w:rsid w:val="324D5E95"/>
    <w:rsid w:val="326E63CA"/>
    <w:rsid w:val="32BF4133"/>
    <w:rsid w:val="32CF2F6B"/>
    <w:rsid w:val="33093FF2"/>
    <w:rsid w:val="33521EC0"/>
    <w:rsid w:val="33830490"/>
    <w:rsid w:val="33A839C1"/>
    <w:rsid w:val="33B2498B"/>
    <w:rsid w:val="33E62733"/>
    <w:rsid w:val="33EA1139"/>
    <w:rsid w:val="33F629CD"/>
    <w:rsid w:val="34043726"/>
    <w:rsid w:val="34355D35"/>
    <w:rsid w:val="346E0034"/>
    <w:rsid w:val="347B64AA"/>
    <w:rsid w:val="34E34BD5"/>
    <w:rsid w:val="35154937"/>
    <w:rsid w:val="352C2A4A"/>
    <w:rsid w:val="354639F2"/>
    <w:rsid w:val="35486AF7"/>
    <w:rsid w:val="356E34B4"/>
    <w:rsid w:val="35B835AF"/>
    <w:rsid w:val="35FA63C8"/>
    <w:rsid w:val="36055FB1"/>
    <w:rsid w:val="360F26F5"/>
    <w:rsid w:val="361F5151"/>
    <w:rsid w:val="3675572C"/>
    <w:rsid w:val="36923616"/>
    <w:rsid w:val="372066CC"/>
    <w:rsid w:val="37C53A07"/>
    <w:rsid w:val="381E3193"/>
    <w:rsid w:val="383252C1"/>
    <w:rsid w:val="385544A3"/>
    <w:rsid w:val="3860038E"/>
    <w:rsid w:val="39016DE9"/>
    <w:rsid w:val="39164AB7"/>
    <w:rsid w:val="394250FE"/>
    <w:rsid w:val="3948288A"/>
    <w:rsid w:val="39A521EC"/>
    <w:rsid w:val="39A74036"/>
    <w:rsid w:val="39A846F9"/>
    <w:rsid w:val="39AF1631"/>
    <w:rsid w:val="39B44138"/>
    <w:rsid w:val="3A1302EC"/>
    <w:rsid w:val="3A2E3E02"/>
    <w:rsid w:val="3A437B2B"/>
    <w:rsid w:val="3A5B144E"/>
    <w:rsid w:val="3A675260"/>
    <w:rsid w:val="3AC70A1B"/>
    <w:rsid w:val="3AEA37EB"/>
    <w:rsid w:val="3AFB7CD2"/>
    <w:rsid w:val="3B0A3116"/>
    <w:rsid w:val="3B235613"/>
    <w:rsid w:val="3B2632DE"/>
    <w:rsid w:val="3B34332F"/>
    <w:rsid w:val="3B530361"/>
    <w:rsid w:val="3B635309"/>
    <w:rsid w:val="3B651900"/>
    <w:rsid w:val="3B6B3809"/>
    <w:rsid w:val="3BA20E90"/>
    <w:rsid w:val="3BCA7097"/>
    <w:rsid w:val="3BF633ED"/>
    <w:rsid w:val="3C09240E"/>
    <w:rsid w:val="3C371C58"/>
    <w:rsid w:val="3C4A2E77"/>
    <w:rsid w:val="3C520284"/>
    <w:rsid w:val="3C631823"/>
    <w:rsid w:val="3C9F0360"/>
    <w:rsid w:val="3CB13B21"/>
    <w:rsid w:val="3CB63FA5"/>
    <w:rsid w:val="3CBD7933"/>
    <w:rsid w:val="3CDA4CE5"/>
    <w:rsid w:val="3CDA7149"/>
    <w:rsid w:val="3D286FE2"/>
    <w:rsid w:val="3D511FBF"/>
    <w:rsid w:val="3D6B67D2"/>
    <w:rsid w:val="3DA74D33"/>
    <w:rsid w:val="3E0370D6"/>
    <w:rsid w:val="3E123AA8"/>
    <w:rsid w:val="3E4464B5"/>
    <w:rsid w:val="3E5654D6"/>
    <w:rsid w:val="3E5E28E2"/>
    <w:rsid w:val="3E7D7914"/>
    <w:rsid w:val="3EE13DB5"/>
    <w:rsid w:val="3EF4692E"/>
    <w:rsid w:val="3F176B50"/>
    <w:rsid w:val="3F3E79D2"/>
    <w:rsid w:val="3F443EE8"/>
    <w:rsid w:val="3F7F017F"/>
    <w:rsid w:val="3F956F4F"/>
    <w:rsid w:val="3FA00970"/>
    <w:rsid w:val="3FE868BB"/>
    <w:rsid w:val="3FF20B7F"/>
    <w:rsid w:val="405E7E2A"/>
    <w:rsid w:val="40614660"/>
    <w:rsid w:val="40965A05"/>
    <w:rsid w:val="409A440B"/>
    <w:rsid w:val="40B140FC"/>
    <w:rsid w:val="40D53E61"/>
    <w:rsid w:val="40E20083"/>
    <w:rsid w:val="40EB298B"/>
    <w:rsid w:val="41524070"/>
    <w:rsid w:val="4185309F"/>
    <w:rsid w:val="41CE01F7"/>
    <w:rsid w:val="41FD66B7"/>
    <w:rsid w:val="4259696B"/>
    <w:rsid w:val="426A654B"/>
    <w:rsid w:val="42775F1B"/>
    <w:rsid w:val="42895E35"/>
    <w:rsid w:val="42AD6230"/>
    <w:rsid w:val="42BE088D"/>
    <w:rsid w:val="42EC5ED9"/>
    <w:rsid w:val="433C115C"/>
    <w:rsid w:val="43750C3B"/>
    <w:rsid w:val="439240E9"/>
    <w:rsid w:val="451172DF"/>
    <w:rsid w:val="45516478"/>
    <w:rsid w:val="456033DF"/>
    <w:rsid w:val="45610E61"/>
    <w:rsid w:val="45BD3779"/>
    <w:rsid w:val="45DF172F"/>
    <w:rsid w:val="45F26332"/>
    <w:rsid w:val="460D10BE"/>
    <w:rsid w:val="462622A6"/>
    <w:rsid w:val="462B7D27"/>
    <w:rsid w:val="46307B3F"/>
    <w:rsid w:val="463902F3"/>
    <w:rsid w:val="463D0B3A"/>
    <w:rsid w:val="465305FC"/>
    <w:rsid w:val="46957BD9"/>
    <w:rsid w:val="46B94916"/>
    <w:rsid w:val="46DB614F"/>
    <w:rsid w:val="46EA50E5"/>
    <w:rsid w:val="46ED6069"/>
    <w:rsid w:val="47482EE3"/>
    <w:rsid w:val="4763732D"/>
    <w:rsid w:val="478D4649"/>
    <w:rsid w:val="4815134F"/>
    <w:rsid w:val="48264E6C"/>
    <w:rsid w:val="48641A97"/>
    <w:rsid w:val="486F685F"/>
    <w:rsid w:val="487C165E"/>
    <w:rsid w:val="48811D03"/>
    <w:rsid w:val="48CB45B7"/>
    <w:rsid w:val="49217E6F"/>
    <w:rsid w:val="494812D8"/>
    <w:rsid w:val="49512B48"/>
    <w:rsid w:val="495F09BC"/>
    <w:rsid w:val="49851C32"/>
    <w:rsid w:val="49881230"/>
    <w:rsid w:val="49921B40"/>
    <w:rsid w:val="499D73BF"/>
    <w:rsid w:val="49A05AB5"/>
    <w:rsid w:val="49C43079"/>
    <w:rsid w:val="49CB0A20"/>
    <w:rsid w:val="49FE3EB4"/>
    <w:rsid w:val="4A4E159F"/>
    <w:rsid w:val="4A9B7DF4"/>
    <w:rsid w:val="4AC666BA"/>
    <w:rsid w:val="4AF40F92"/>
    <w:rsid w:val="4B155EE6"/>
    <w:rsid w:val="4B35476F"/>
    <w:rsid w:val="4B3E0902"/>
    <w:rsid w:val="4B5F0E37"/>
    <w:rsid w:val="4BA25FEF"/>
    <w:rsid w:val="4BB374D1"/>
    <w:rsid w:val="4BB54A13"/>
    <w:rsid w:val="4BB607DB"/>
    <w:rsid w:val="4BC07BD6"/>
    <w:rsid w:val="4BE36E91"/>
    <w:rsid w:val="4C082549"/>
    <w:rsid w:val="4C3D6D8F"/>
    <w:rsid w:val="4C87411C"/>
    <w:rsid w:val="4CD53C98"/>
    <w:rsid w:val="4D3E25C6"/>
    <w:rsid w:val="4D5D48BA"/>
    <w:rsid w:val="4D6C5ECB"/>
    <w:rsid w:val="4D8D0AD5"/>
    <w:rsid w:val="4D9277B6"/>
    <w:rsid w:val="4D9843B1"/>
    <w:rsid w:val="4DBD33D3"/>
    <w:rsid w:val="4DC97FAC"/>
    <w:rsid w:val="4DE10ED6"/>
    <w:rsid w:val="4DE6535D"/>
    <w:rsid w:val="4DF11170"/>
    <w:rsid w:val="4E005F07"/>
    <w:rsid w:val="4E047432"/>
    <w:rsid w:val="4E05458D"/>
    <w:rsid w:val="4E092F93"/>
    <w:rsid w:val="4E5E049F"/>
    <w:rsid w:val="4E73ABBE"/>
    <w:rsid w:val="4E8273DA"/>
    <w:rsid w:val="4EB643B1"/>
    <w:rsid w:val="4F022B1D"/>
    <w:rsid w:val="4F101947"/>
    <w:rsid w:val="4F1C1B57"/>
    <w:rsid w:val="4F2F2D76"/>
    <w:rsid w:val="4F3D7B0D"/>
    <w:rsid w:val="4FA30B36"/>
    <w:rsid w:val="4FB947AA"/>
    <w:rsid w:val="4FBE7162"/>
    <w:rsid w:val="4FC43269"/>
    <w:rsid w:val="4FCB0F84"/>
    <w:rsid w:val="4FE528A4"/>
    <w:rsid w:val="4FEC2CAC"/>
    <w:rsid w:val="50116BEC"/>
    <w:rsid w:val="50303C1D"/>
    <w:rsid w:val="505E7A10"/>
    <w:rsid w:val="506E1504"/>
    <w:rsid w:val="50AD025B"/>
    <w:rsid w:val="50B9287D"/>
    <w:rsid w:val="50BC7085"/>
    <w:rsid w:val="50D17F23"/>
    <w:rsid w:val="5121482B"/>
    <w:rsid w:val="513D08D8"/>
    <w:rsid w:val="51E03964"/>
    <w:rsid w:val="51E14F93"/>
    <w:rsid w:val="52732285"/>
    <w:rsid w:val="528A1057"/>
    <w:rsid w:val="52A76140"/>
    <w:rsid w:val="52C74B5B"/>
    <w:rsid w:val="52DF6553"/>
    <w:rsid w:val="531620E8"/>
    <w:rsid w:val="53283C6F"/>
    <w:rsid w:val="533B5C10"/>
    <w:rsid w:val="534D26AA"/>
    <w:rsid w:val="53874F99"/>
    <w:rsid w:val="53A82F50"/>
    <w:rsid w:val="53D03AFA"/>
    <w:rsid w:val="53FC269A"/>
    <w:rsid w:val="54334407"/>
    <w:rsid w:val="54830D1D"/>
    <w:rsid w:val="54CD7757"/>
    <w:rsid w:val="54D36BE6"/>
    <w:rsid w:val="54FF457F"/>
    <w:rsid w:val="550A1540"/>
    <w:rsid w:val="550B6C23"/>
    <w:rsid w:val="5515019F"/>
    <w:rsid w:val="552114B7"/>
    <w:rsid w:val="553E2FE6"/>
    <w:rsid w:val="55591611"/>
    <w:rsid w:val="55644F84"/>
    <w:rsid w:val="55802B56"/>
    <w:rsid w:val="55B2126E"/>
    <w:rsid w:val="55F47C8C"/>
    <w:rsid w:val="56036760"/>
    <w:rsid w:val="562B08D8"/>
    <w:rsid w:val="563720EB"/>
    <w:rsid w:val="56390821"/>
    <w:rsid w:val="564B4592"/>
    <w:rsid w:val="565C3C66"/>
    <w:rsid w:val="56925E96"/>
    <w:rsid w:val="56DFD5F7"/>
    <w:rsid w:val="56F03151"/>
    <w:rsid w:val="56F832F3"/>
    <w:rsid w:val="57075E55"/>
    <w:rsid w:val="578A269C"/>
    <w:rsid w:val="57B21510"/>
    <w:rsid w:val="57B40121"/>
    <w:rsid w:val="57DA69C9"/>
    <w:rsid w:val="57F6575D"/>
    <w:rsid w:val="581837E7"/>
    <w:rsid w:val="586C6A21"/>
    <w:rsid w:val="58753AAD"/>
    <w:rsid w:val="589233DD"/>
    <w:rsid w:val="589F66DB"/>
    <w:rsid w:val="58B54896"/>
    <w:rsid w:val="58D14364"/>
    <w:rsid w:val="58E00F5E"/>
    <w:rsid w:val="59272ADD"/>
    <w:rsid w:val="593113A9"/>
    <w:rsid w:val="596D4045"/>
    <w:rsid w:val="5A0554BD"/>
    <w:rsid w:val="5A165757"/>
    <w:rsid w:val="5A2537F3"/>
    <w:rsid w:val="5A8F5421"/>
    <w:rsid w:val="5ABD0F5F"/>
    <w:rsid w:val="5B3157FD"/>
    <w:rsid w:val="5B4904E0"/>
    <w:rsid w:val="5B795D85"/>
    <w:rsid w:val="5BAD7DF7"/>
    <w:rsid w:val="5BBA168B"/>
    <w:rsid w:val="5BC538FA"/>
    <w:rsid w:val="5BE1734D"/>
    <w:rsid w:val="5BE22850"/>
    <w:rsid w:val="5C436442"/>
    <w:rsid w:val="5C4A34F9"/>
    <w:rsid w:val="5C595D12"/>
    <w:rsid w:val="5C952AE3"/>
    <w:rsid w:val="5CB54F34"/>
    <w:rsid w:val="5CD02F87"/>
    <w:rsid w:val="5CF96105"/>
    <w:rsid w:val="5D3A0883"/>
    <w:rsid w:val="5DB25C66"/>
    <w:rsid w:val="5DB8462A"/>
    <w:rsid w:val="5DE64940"/>
    <w:rsid w:val="5DFB2EBF"/>
    <w:rsid w:val="5E451AD3"/>
    <w:rsid w:val="5E550732"/>
    <w:rsid w:val="5E6C6676"/>
    <w:rsid w:val="5E712AFE"/>
    <w:rsid w:val="5F021772"/>
    <w:rsid w:val="5F3341B5"/>
    <w:rsid w:val="5F405755"/>
    <w:rsid w:val="5F773FA2"/>
    <w:rsid w:val="5F872646"/>
    <w:rsid w:val="5F9370B7"/>
    <w:rsid w:val="5FDD7713"/>
    <w:rsid w:val="5FEF6871"/>
    <w:rsid w:val="5FF25578"/>
    <w:rsid w:val="5FF73BFE"/>
    <w:rsid w:val="60021F8F"/>
    <w:rsid w:val="600A739C"/>
    <w:rsid w:val="6015655B"/>
    <w:rsid w:val="601A43EF"/>
    <w:rsid w:val="605267F8"/>
    <w:rsid w:val="60CC075F"/>
    <w:rsid w:val="611B33D0"/>
    <w:rsid w:val="614822A7"/>
    <w:rsid w:val="61761FA3"/>
    <w:rsid w:val="61AE7A4D"/>
    <w:rsid w:val="61B970E2"/>
    <w:rsid w:val="61E073C4"/>
    <w:rsid w:val="621B6BEC"/>
    <w:rsid w:val="62490F50"/>
    <w:rsid w:val="62587EE5"/>
    <w:rsid w:val="62595967"/>
    <w:rsid w:val="625D436D"/>
    <w:rsid w:val="62B32CCE"/>
    <w:rsid w:val="62D96D79"/>
    <w:rsid w:val="632F68AE"/>
    <w:rsid w:val="63430722"/>
    <w:rsid w:val="634D74F9"/>
    <w:rsid w:val="63584057"/>
    <w:rsid w:val="637E5A76"/>
    <w:rsid w:val="639F80F3"/>
    <w:rsid w:val="63EA067C"/>
    <w:rsid w:val="64096AB8"/>
    <w:rsid w:val="642052D3"/>
    <w:rsid w:val="64403609"/>
    <w:rsid w:val="64496497"/>
    <w:rsid w:val="645542D3"/>
    <w:rsid w:val="64636E9B"/>
    <w:rsid w:val="647527DE"/>
    <w:rsid w:val="65083052"/>
    <w:rsid w:val="65125000"/>
    <w:rsid w:val="657C1D0C"/>
    <w:rsid w:val="659921B0"/>
    <w:rsid w:val="65E364C1"/>
    <w:rsid w:val="66053CE4"/>
    <w:rsid w:val="662856A8"/>
    <w:rsid w:val="666F001B"/>
    <w:rsid w:val="6670389E"/>
    <w:rsid w:val="66865A41"/>
    <w:rsid w:val="66A812E3"/>
    <w:rsid w:val="66DA2F4D"/>
    <w:rsid w:val="66E520A5"/>
    <w:rsid w:val="66FD73D6"/>
    <w:rsid w:val="672D4AAC"/>
    <w:rsid w:val="677456CA"/>
    <w:rsid w:val="677C0558"/>
    <w:rsid w:val="67837E05"/>
    <w:rsid w:val="67860E67"/>
    <w:rsid w:val="67B13EAA"/>
    <w:rsid w:val="67C63E4F"/>
    <w:rsid w:val="67E31201"/>
    <w:rsid w:val="684A7B8F"/>
    <w:rsid w:val="686B6B5C"/>
    <w:rsid w:val="687B061B"/>
    <w:rsid w:val="68BC3A71"/>
    <w:rsid w:val="68D30B09"/>
    <w:rsid w:val="69440772"/>
    <w:rsid w:val="69577ADC"/>
    <w:rsid w:val="695D4175"/>
    <w:rsid w:val="697E571F"/>
    <w:rsid w:val="699B10A1"/>
    <w:rsid w:val="69BB2D53"/>
    <w:rsid w:val="69D25426"/>
    <w:rsid w:val="69D43F2F"/>
    <w:rsid w:val="6A062180"/>
    <w:rsid w:val="6A4C5E3D"/>
    <w:rsid w:val="6A644718"/>
    <w:rsid w:val="6A662A86"/>
    <w:rsid w:val="6A9C3F5B"/>
    <w:rsid w:val="6AA66486"/>
    <w:rsid w:val="6B09652B"/>
    <w:rsid w:val="6B275ADB"/>
    <w:rsid w:val="6B6C5FD1"/>
    <w:rsid w:val="6B6F11DF"/>
    <w:rsid w:val="6B730158"/>
    <w:rsid w:val="6BB40BC2"/>
    <w:rsid w:val="6BF30DC0"/>
    <w:rsid w:val="6C2C1B05"/>
    <w:rsid w:val="6C681E3D"/>
    <w:rsid w:val="6C784FAC"/>
    <w:rsid w:val="6C7A3290"/>
    <w:rsid w:val="6C88441D"/>
    <w:rsid w:val="6CB19DFF"/>
    <w:rsid w:val="6D051D77"/>
    <w:rsid w:val="6D2E7CCF"/>
    <w:rsid w:val="6D4F3305"/>
    <w:rsid w:val="6D57060B"/>
    <w:rsid w:val="6D615849"/>
    <w:rsid w:val="6E067789"/>
    <w:rsid w:val="6E2A15CB"/>
    <w:rsid w:val="6E565912"/>
    <w:rsid w:val="6E661D1D"/>
    <w:rsid w:val="6E9E4CE9"/>
    <w:rsid w:val="6EA423B7"/>
    <w:rsid w:val="6EBC6221"/>
    <w:rsid w:val="6ECC6BD6"/>
    <w:rsid w:val="6F247388"/>
    <w:rsid w:val="6F3068FA"/>
    <w:rsid w:val="6FA32694"/>
    <w:rsid w:val="6FD045B9"/>
    <w:rsid w:val="6FE93B2A"/>
    <w:rsid w:val="6FF675BD"/>
    <w:rsid w:val="700730DA"/>
    <w:rsid w:val="7012558D"/>
    <w:rsid w:val="701818DF"/>
    <w:rsid w:val="704C034C"/>
    <w:rsid w:val="70686AC1"/>
    <w:rsid w:val="70757E8B"/>
    <w:rsid w:val="709B394E"/>
    <w:rsid w:val="70D11493"/>
    <w:rsid w:val="71736911"/>
    <w:rsid w:val="718D41DB"/>
    <w:rsid w:val="71955D64"/>
    <w:rsid w:val="71974AEA"/>
    <w:rsid w:val="71B7759E"/>
    <w:rsid w:val="71D35959"/>
    <w:rsid w:val="71D80DD7"/>
    <w:rsid w:val="720A7EC3"/>
    <w:rsid w:val="7251779C"/>
    <w:rsid w:val="72733B5C"/>
    <w:rsid w:val="727F2F33"/>
    <w:rsid w:val="72A14F9D"/>
    <w:rsid w:val="72BE2C18"/>
    <w:rsid w:val="72D36A71"/>
    <w:rsid w:val="72F64FB1"/>
    <w:rsid w:val="73181763"/>
    <w:rsid w:val="7324131D"/>
    <w:rsid w:val="733009A1"/>
    <w:rsid w:val="733F3BA1"/>
    <w:rsid w:val="735026D3"/>
    <w:rsid w:val="736714E2"/>
    <w:rsid w:val="737F6EEB"/>
    <w:rsid w:val="743F6FC7"/>
    <w:rsid w:val="744B2DDA"/>
    <w:rsid w:val="74535DBC"/>
    <w:rsid w:val="74777121"/>
    <w:rsid w:val="74B14D5C"/>
    <w:rsid w:val="74BE1A94"/>
    <w:rsid w:val="74BF2D99"/>
    <w:rsid w:val="74E26B0E"/>
    <w:rsid w:val="74EA165E"/>
    <w:rsid w:val="756F18B8"/>
    <w:rsid w:val="75702BBC"/>
    <w:rsid w:val="75761520"/>
    <w:rsid w:val="757921C7"/>
    <w:rsid w:val="75A37205"/>
    <w:rsid w:val="75B35BDC"/>
    <w:rsid w:val="75BF366A"/>
    <w:rsid w:val="75DA86F9"/>
    <w:rsid w:val="75EECA35"/>
    <w:rsid w:val="760508F1"/>
    <w:rsid w:val="760D5AF2"/>
    <w:rsid w:val="763E6A8D"/>
    <w:rsid w:val="769108ED"/>
    <w:rsid w:val="76DF7EDE"/>
    <w:rsid w:val="777F076A"/>
    <w:rsid w:val="778A7941"/>
    <w:rsid w:val="77AA2355"/>
    <w:rsid w:val="77FB3B78"/>
    <w:rsid w:val="783E72DC"/>
    <w:rsid w:val="78BD4522"/>
    <w:rsid w:val="78C74E32"/>
    <w:rsid w:val="79132D33"/>
    <w:rsid w:val="794A2CF2"/>
    <w:rsid w:val="7997550A"/>
    <w:rsid w:val="79A166DA"/>
    <w:rsid w:val="79F458A4"/>
    <w:rsid w:val="79F569B1"/>
    <w:rsid w:val="7A614BD3"/>
    <w:rsid w:val="7A7206F1"/>
    <w:rsid w:val="7AB114DA"/>
    <w:rsid w:val="7AD02C89"/>
    <w:rsid w:val="7AFE41CD"/>
    <w:rsid w:val="7B0B7339"/>
    <w:rsid w:val="7B4C38D7"/>
    <w:rsid w:val="7B5E7074"/>
    <w:rsid w:val="7B8749B6"/>
    <w:rsid w:val="7BB81669"/>
    <w:rsid w:val="7BD5D112"/>
    <w:rsid w:val="7BFF3291"/>
    <w:rsid w:val="7C777B41"/>
    <w:rsid w:val="7C94267D"/>
    <w:rsid w:val="7C9997B2"/>
    <w:rsid w:val="7CB650A7"/>
    <w:rsid w:val="7D407BDD"/>
    <w:rsid w:val="7D7E02FE"/>
    <w:rsid w:val="7D7F4AF0"/>
    <w:rsid w:val="7D802572"/>
    <w:rsid w:val="7D9C3A27"/>
    <w:rsid w:val="7DBA5295"/>
    <w:rsid w:val="7DED09A7"/>
    <w:rsid w:val="7E652006"/>
    <w:rsid w:val="7EAB7AE1"/>
    <w:rsid w:val="7EAF64E7"/>
    <w:rsid w:val="7EBF7137"/>
    <w:rsid w:val="7EC779DA"/>
    <w:rsid w:val="7ECE7C95"/>
    <w:rsid w:val="7F1A275D"/>
    <w:rsid w:val="7F2F0C81"/>
    <w:rsid w:val="7F3657E8"/>
    <w:rsid w:val="7F4C21BD"/>
    <w:rsid w:val="7F56B358"/>
    <w:rsid w:val="7F7A215C"/>
    <w:rsid w:val="7F7C6603"/>
    <w:rsid w:val="7FB9221D"/>
    <w:rsid w:val="7FFDD56F"/>
    <w:rsid w:val="7FFF7B69"/>
    <w:rsid w:val="9ABCD369"/>
    <w:rsid w:val="A37DE805"/>
    <w:rsid w:val="B9DF6FEB"/>
    <w:rsid w:val="BBBF9EB5"/>
    <w:rsid w:val="BCEAB3BE"/>
    <w:rsid w:val="BFF57700"/>
    <w:rsid w:val="D5EF7D7A"/>
    <w:rsid w:val="FEFF6F92"/>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iPriority="99" w:semiHidden="0" w:name="Placeholder Text"/>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ahoma" w:hAnsi="Tahoma" w:eastAsia="Tahoma" w:cs="Tahoma"/>
      <w:sz w:val="22"/>
      <w:szCs w:val="22"/>
      <w:lang w:val="en-US" w:eastAsia="en-US" w:bidi="ar-SA"/>
    </w:rPr>
  </w:style>
  <w:style w:type="paragraph" w:styleId="2">
    <w:name w:val="heading 1"/>
    <w:basedOn w:val="3"/>
    <w:next w:val="3"/>
    <w:link w:val="65"/>
    <w:qFormat/>
    <w:uiPriority w:val="9"/>
    <w:pPr>
      <w:keepNext/>
      <w:keepLines/>
      <w:spacing w:before="360" w:after="80"/>
      <w:outlineLvl w:val="0"/>
    </w:pPr>
    <w:rPr>
      <w:rFonts w:ascii="Arial" w:hAnsi="Arial" w:eastAsiaTheme="majorEastAsia" w:cstheme="majorBidi"/>
      <w:b/>
      <w:sz w:val="28"/>
      <w:szCs w:val="40"/>
    </w:rPr>
  </w:style>
  <w:style w:type="paragraph" w:styleId="4">
    <w:name w:val="heading 2"/>
    <w:basedOn w:val="1"/>
    <w:next w:val="1"/>
    <w:link w:val="69"/>
    <w:semiHidden/>
    <w:unhideWhenUsed/>
    <w:qFormat/>
    <w:uiPriority w:val="9"/>
    <w:pPr>
      <w:spacing w:beforeAutospacing="1" w:afterAutospacing="1"/>
      <w:outlineLvl w:val="1"/>
    </w:pPr>
    <w:rPr>
      <w:rFonts w:hint="eastAsia" w:ascii="SimSun" w:hAnsi="SimSun" w:eastAsia="SimSun" w:cs="Times New Roman"/>
      <w:bCs/>
      <w:sz w:val="36"/>
      <w:szCs w:val="36"/>
      <w:lang w:eastAsia="zh-CN"/>
    </w:rPr>
  </w:style>
  <w:style w:type="paragraph" w:styleId="5">
    <w:name w:val="heading 3"/>
    <w:basedOn w:val="1"/>
    <w:link w:val="68"/>
    <w:qFormat/>
    <w:uiPriority w:val="9"/>
    <w:pPr>
      <w:spacing w:before="100" w:beforeAutospacing="1" w:after="100" w:afterAutospacing="1"/>
      <w:outlineLvl w:val="2"/>
    </w:pPr>
    <w:rPr>
      <w:rFonts w:ascii="Times New Roman" w:hAnsi="Times New Roman" w:eastAsia="Times New Roman" w:cs="Times New Roman"/>
      <w:b/>
      <w:bCs/>
      <w:sz w:val="27"/>
      <w:szCs w:val="27"/>
    </w:rPr>
  </w:style>
  <w:style w:type="paragraph" w:styleId="6">
    <w:name w:val="heading 4"/>
    <w:basedOn w:val="1"/>
    <w:next w:val="1"/>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paragraph" w:styleId="7">
    <w:name w:val="heading 5"/>
    <w:basedOn w:val="1"/>
    <w:next w:val="1"/>
    <w:unhideWhenUsed/>
    <w:qFormat/>
    <w:uiPriority w:val="9"/>
    <w:pPr>
      <w:keepNext/>
      <w:keepLines/>
      <w:spacing w:before="200"/>
      <w:outlineLvl w:val="4"/>
    </w:pPr>
    <w:rPr>
      <w:rFonts w:asciiTheme="majorHAnsi" w:hAnsiTheme="majorHAnsi" w:eastAsiaTheme="majorEastAsia" w:cstheme="majorBidi"/>
      <w:color w:val="1F4E79" w:themeColor="accent1" w:themeShade="80"/>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3">
    <w:name w:val="Normal1"/>
    <w:qFormat/>
    <w:uiPriority w:val="0"/>
    <w:pPr>
      <w:widowControl w:val="0"/>
    </w:pPr>
    <w:rPr>
      <w:rFonts w:ascii="Times New Roman" w:hAnsi="Times New Roman" w:eastAsia="Times New Roman" w:cs="Times New Roman"/>
      <w:sz w:val="22"/>
      <w:szCs w:val="22"/>
      <w:lang w:val="en-US" w:eastAsia="en-US" w:bidi="ar-SA"/>
    </w:rPr>
  </w:style>
  <w:style w:type="paragraph" w:styleId="10">
    <w:name w:val="Body Text"/>
    <w:basedOn w:val="1"/>
    <w:link w:val="110"/>
    <w:qFormat/>
    <w:uiPriority w:val="0"/>
    <w:pPr>
      <w:spacing w:after="120" w:line="340" w:lineRule="atLeast"/>
      <w:jc w:val="both"/>
    </w:pPr>
    <w:rPr>
      <w:rFonts w:ascii="Palatino Linotype" w:hAnsi="Palatino Linotype" w:eastAsia="SimSun" w:cs="Times New Roman"/>
      <w:color w:val="000000"/>
      <w:sz w:val="24"/>
      <w:lang w:eastAsia="de-DE"/>
    </w:rPr>
  </w:style>
  <w:style w:type="paragraph" w:styleId="11">
    <w:name w:val="Body Text First Indent"/>
    <w:basedOn w:val="10"/>
    <w:qFormat/>
    <w:uiPriority w:val="0"/>
    <w:pPr>
      <w:spacing w:line="360" w:lineRule="auto"/>
      <w:ind w:firstLine="210"/>
      <w:jc w:val="left"/>
    </w:pPr>
    <w:rPr>
      <w:rFonts w:ascii="Times New Roman" w:hAnsi="Times New Roman" w:eastAsia="Times New Roman"/>
      <w:color w:val="auto"/>
      <w:lang w:eastAsia="en-US"/>
    </w:rPr>
  </w:style>
  <w:style w:type="paragraph" w:styleId="12">
    <w:name w:val="caption"/>
    <w:basedOn w:val="1"/>
    <w:next w:val="1"/>
    <w:link w:val="25"/>
    <w:unhideWhenUsed/>
    <w:qFormat/>
    <w:uiPriority w:val="35"/>
    <w:pPr>
      <w:spacing w:after="200"/>
    </w:pPr>
    <w:rPr>
      <w:i/>
      <w:iCs/>
      <w:color w:val="44546A" w:themeColor="text2"/>
      <w:sz w:val="18"/>
      <w:szCs w:val="18"/>
      <w14:textFill>
        <w14:solidFill>
          <w14:schemeClr w14:val="tx2"/>
        </w14:solidFill>
      </w14:textFill>
    </w:rPr>
  </w:style>
  <w:style w:type="character" w:styleId="13">
    <w:name w:val="Emphasis"/>
    <w:basedOn w:val="8"/>
    <w:qFormat/>
    <w:uiPriority w:val="20"/>
    <w:rPr>
      <w:i/>
      <w:iCs/>
    </w:rPr>
  </w:style>
  <w:style w:type="paragraph" w:styleId="14">
    <w:name w:val="footer"/>
    <w:basedOn w:val="1"/>
    <w:qFormat/>
    <w:uiPriority w:val="0"/>
    <w:pPr>
      <w:tabs>
        <w:tab w:val="center" w:pos="4153"/>
        <w:tab w:val="right" w:pos="8306"/>
      </w:tabs>
      <w:snapToGrid w:val="0"/>
    </w:pPr>
    <w:rPr>
      <w:sz w:val="18"/>
      <w:szCs w:val="18"/>
    </w:rPr>
  </w:style>
  <w:style w:type="paragraph" w:styleId="15">
    <w:name w:val="header"/>
    <w:basedOn w:val="1"/>
    <w:qFormat/>
    <w:uiPriority w:val="0"/>
    <w:pPr>
      <w:tabs>
        <w:tab w:val="center" w:pos="4153"/>
        <w:tab w:val="right" w:pos="8306"/>
      </w:tabs>
      <w:snapToGrid w:val="0"/>
    </w:pPr>
    <w:rPr>
      <w:sz w:val="18"/>
      <w:szCs w:val="18"/>
    </w:rPr>
  </w:style>
  <w:style w:type="character" w:styleId="16">
    <w:name w:val="HTML Code"/>
    <w:basedOn w:val="8"/>
    <w:semiHidden/>
    <w:unhideWhenUsed/>
    <w:qFormat/>
    <w:uiPriority w:val="99"/>
    <w:rPr>
      <w:rFonts w:ascii="Courier New" w:hAnsi="Courier New" w:eastAsia="Times New Roman" w:cs="Courier New"/>
      <w:sz w:val="20"/>
      <w:szCs w:val="20"/>
    </w:rPr>
  </w:style>
  <w:style w:type="character" w:styleId="17">
    <w:name w:val="Hyperlink"/>
    <w:basedOn w:val="8"/>
    <w:unhideWhenUsed/>
    <w:qFormat/>
    <w:uiPriority w:val="99"/>
    <w:rPr>
      <w:color w:val="0563C1" w:themeColor="hyperlink"/>
      <w:u w:val="single"/>
      <w14:textFill>
        <w14:solidFill>
          <w14:schemeClr w14:val="hlink"/>
        </w14:solidFill>
      </w14:textFill>
    </w:rPr>
  </w:style>
  <w:style w:type="paragraph" w:styleId="18">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rPr>
  </w:style>
  <w:style w:type="character" w:styleId="19">
    <w:name w:val="Strong"/>
    <w:basedOn w:val="8"/>
    <w:qFormat/>
    <w:uiPriority w:val="22"/>
    <w:rPr>
      <w:b/>
      <w:bCs/>
    </w:rPr>
  </w:style>
  <w:style w:type="table" w:styleId="2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name w:val="Light List"/>
    <w:basedOn w:val="9"/>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22">
    <w:name w:val="Light List Accent 1"/>
    <w:basedOn w:val="9"/>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23">
    <w:name w:val="Light List Accent 5"/>
    <w:basedOn w:val="9"/>
    <w:qFormat/>
    <w:uiPriority w:val="61"/>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table" w:styleId="24">
    <w:name w:val="Medium Shading 2 Accent 5"/>
    <w:basedOn w:val="9"/>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character" w:customStyle="1" w:styleId="25">
    <w:name w:val="Caption Char"/>
    <w:basedOn w:val="8"/>
    <w:link w:val="12"/>
    <w:qFormat/>
    <w:uiPriority w:val="0"/>
    <w:rPr>
      <w:i/>
      <w:iCs/>
      <w:color w:val="44546A" w:themeColor="text2"/>
      <w:sz w:val="18"/>
      <w:szCs w:val="18"/>
      <w14:textFill>
        <w14:solidFill>
          <w14:schemeClr w14:val="tx2"/>
        </w14:solidFill>
      </w14:textFill>
    </w:rPr>
  </w:style>
  <w:style w:type="paragraph" w:customStyle="1" w:styleId="26">
    <w:name w:val="Default"/>
    <w:qForma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paragraph" w:customStyle="1" w:styleId="27">
    <w:name w:val="Heading"/>
    <w:basedOn w:val="1"/>
    <w:next w:val="10"/>
    <w:qFormat/>
    <w:uiPriority w:val="0"/>
    <w:pPr>
      <w:keepNext/>
      <w:spacing w:before="240" w:after="120"/>
    </w:pPr>
    <w:rPr>
      <w:rFonts w:ascii="Liberation Sans" w:hAnsi="Liberation Sans"/>
      <w:sz w:val="28"/>
      <w:szCs w:val="28"/>
    </w:rPr>
  </w:style>
  <w:style w:type="paragraph" w:customStyle="1" w:styleId="28">
    <w:name w:val="Normal11"/>
    <w:qFormat/>
    <w:uiPriority w:val="0"/>
    <w:pPr>
      <w:spacing w:line="276" w:lineRule="auto"/>
    </w:pPr>
    <w:rPr>
      <w:rFonts w:ascii="Arial" w:hAnsi="Arial" w:eastAsia="Arial" w:cs="Arial"/>
      <w:sz w:val="22"/>
      <w:szCs w:val="22"/>
      <w:lang w:val="en-US" w:eastAsia="en-US" w:bidi="ar-SA"/>
    </w:rPr>
  </w:style>
  <w:style w:type="paragraph" w:styleId="29">
    <w:name w:val="List Paragraph"/>
    <w:basedOn w:val="1"/>
    <w:qFormat/>
    <w:uiPriority w:val="34"/>
    <w:pPr>
      <w:ind w:left="720"/>
      <w:contextualSpacing/>
    </w:pPr>
  </w:style>
  <w:style w:type="character" w:customStyle="1" w:styleId="30">
    <w:name w:val="katex-mathml"/>
    <w:basedOn w:val="8"/>
    <w:qFormat/>
    <w:uiPriority w:val="0"/>
  </w:style>
  <w:style w:type="character" w:customStyle="1" w:styleId="31">
    <w:name w:val="mopen"/>
    <w:basedOn w:val="8"/>
    <w:qFormat/>
    <w:uiPriority w:val="0"/>
  </w:style>
  <w:style w:type="character" w:customStyle="1" w:styleId="32">
    <w:name w:val="mord"/>
    <w:basedOn w:val="8"/>
    <w:qFormat/>
    <w:uiPriority w:val="0"/>
  </w:style>
  <w:style w:type="character" w:customStyle="1" w:styleId="33">
    <w:name w:val="mbin"/>
    <w:basedOn w:val="8"/>
    <w:qFormat/>
    <w:uiPriority w:val="0"/>
  </w:style>
  <w:style w:type="character" w:customStyle="1" w:styleId="34">
    <w:name w:val="mclose"/>
    <w:basedOn w:val="8"/>
    <w:qFormat/>
    <w:uiPriority w:val="0"/>
  </w:style>
  <w:style w:type="character" w:customStyle="1" w:styleId="35">
    <w:name w:val="tvar_evalue"/>
    <w:basedOn w:val="8"/>
    <w:qFormat/>
    <w:uiPriority w:val="0"/>
  </w:style>
  <w:style w:type="paragraph" w:customStyle="1" w:styleId="36">
    <w:name w:val="EndNote Bibliography"/>
    <w:basedOn w:val="1"/>
    <w:qFormat/>
    <w:uiPriority w:val="0"/>
    <w:pPr>
      <w:jc w:val="both"/>
    </w:pPr>
    <w:rPr>
      <w:rFonts w:ascii="Calibri" w:hAnsi="Calibri" w:cs="Calibri"/>
    </w:rPr>
  </w:style>
  <w:style w:type="table" w:customStyle="1" w:styleId="37">
    <w:name w:val="Table Grid Light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8">
    <w:name w:val="Plain Table 31"/>
    <w:basedOn w:val="9"/>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39">
    <w:name w:val="Grid Table 5 Dark - Accent 11"/>
    <w:basedOn w:val="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40">
    <w:name w:val="Grid Table 5 Dark - Accent 51"/>
    <w:basedOn w:val="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character" w:customStyle="1" w:styleId="41">
    <w:name w:val="sequence__chunk"/>
    <w:basedOn w:val="8"/>
    <w:qFormat/>
    <w:uiPriority w:val="0"/>
  </w:style>
  <w:style w:type="paragraph" w:customStyle="1" w:styleId="42">
    <w:name w:val="MDPI_1.9_line"/>
    <w:qFormat/>
    <w:uiPriority w:val="0"/>
    <w:pPr>
      <w:pBdr>
        <w:bottom w:val="single" w:color="auto" w:sz="6" w:space="1"/>
      </w:pBdr>
      <w:adjustRightInd w:val="0"/>
      <w:snapToGrid w:val="0"/>
      <w:spacing w:after="480" w:line="260" w:lineRule="atLeast"/>
      <w:ind w:left="2608"/>
      <w:jc w:val="both"/>
    </w:pPr>
    <w:rPr>
      <w:rFonts w:ascii="Palatino Linotype" w:hAnsi="Palatino Linotype" w:eastAsia="Times New Roman" w:cs="Cordia New"/>
      <w:color w:val="000000"/>
      <w:szCs w:val="24"/>
      <w:lang w:val="en-US" w:eastAsia="de-DE" w:bidi="en-US"/>
    </w:rPr>
  </w:style>
  <w:style w:type="paragraph" w:customStyle="1" w:styleId="43">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 w:type="paragraph" w:customStyle="1" w:styleId="44">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45">
    <w:name w:val="MDPI_6.2_BackMatter"/>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46">
    <w:name w:val="Table Paragraph"/>
    <w:basedOn w:val="1"/>
    <w:qFormat/>
    <w:uiPriority w:val="1"/>
    <w:rPr>
      <w:rFonts w:ascii="Times New Roman" w:hAnsi="Times New Roman" w:eastAsia="Times New Roman"/>
    </w:rPr>
  </w:style>
  <w:style w:type="paragraph" w:customStyle="1" w:styleId="47">
    <w:name w:val="MDPI_7.1_References"/>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48">
    <w:name w:val="MDPI_footer_firstpage"/>
    <w:qFormat/>
    <w:uiPriority w:val="0"/>
    <w:pPr>
      <w:tabs>
        <w:tab w:val="right" w:pos="8845"/>
      </w:tabs>
      <w:spacing w:line="160" w:lineRule="exact"/>
    </w:pPr>
    <w:rPr>
      <w:rFonts w:ascii="Palatino Linotype" w:hAnsi="Palatino Linotype" w:eastAsia="Times New Roman" w:cs="Times New Roman"/>
      <w:color w:val="000000"/>
      <w:sz w:val="16"/>
      <w:lang w:val="en-US" w:eastAsia="de-DE" w:bidi="ar-SA"/>
    </w:rPr>
  </w:style>
  <w:style w:type="character" w:customStyle="1" w:styleId="49">
    <w:name w:val="anchor-text"/>
    <w:basedOn w:val="8"/>
    <w:qFormat/>
    <w:uiPriority w:val="0"/>
  </w:style>
  <w:style w:type="character" w:customStyle="1" w:styleId="50">
    <w:name w:val="editor_t__not_edited__wurp8"/>
    <w:basedOn w:val="8"/>
    <w:qFormat/>
    <w:uiPriority w:val="0"/>
  </w:style>
  <w:style w:type="character" w:customStyle="1" w:styleId="51">
    <w:name w:val="editor_t__added__ltunj"/>
    <w:basedOn w:val="8"/>
    <w:qFormat/>
    <w:uiPriority w:val="0"/>
  </w:style>
  <w:style w:type="character" w:customStyle="1" w:styleId="52">
    <w:name w:val="editor_t__not_edited_long__junnx"/>
    <w:basedOn w:val="8"/>
    <w:qFormat/>
    <w:uiPriority w:val="0"/>
  </w:style>
  <w:style w:type="paragraph" w:customStyle="1" w:styleId="53">
    <w:name w:val="text-th-primary-dark"/>
    <w:basedOn w:val="1"/>
    <w:qFormat/>
    <w:uiPriority w:val="0"/>
    <w:pPr>
      <w:spacing w:before="100" w:beforeAutospacing="1" w:after="100" w:afterAutospacing="1"/>
    </w:pPr>
    <w:rPr>
      <w:rFonts w:ascii="Times New Roman" w:hAnsi="Times New Roman" w:eastAsia="Times New Roman" w:cs="Times New Roman"/>
      <w:sz w:val="24"/>
      <w:szCs w:val="24"/>
    </w:rPr>
  </w:style>
  <w:style w:type="table" w:customStyle="1" w:styleId="54">
    <w:name w:val="_Style 41"/>
    <w:basedOn w:val="55"/>
    <w:qFormat/>
    <w:uiPriority w:val="0"/>
    <w:tblPr>
      <w:tblCellMar>
        <w:top w:w="15" w:type="dxa"/>
        <w:left w:w="15" w:type="dxa"/>
        <w:bottom w:w="15" w:type="dxa"/>
        <w:right w:w="15" w:type="dxa"/>
      </w:tblCellMar>
    </w:tblPr>
  </w:style>
  <w:style w:type="table" w:customStyle="1" w:styleId="55">
    <w:name w:val="TableNormal"/>
    <w:qFormat/>
    <w:uiPriority w:val="0"/>
    <w:tblPr>
      <w:tblCellMar>
        <w:top w:w="0" w:type="dxa"/>
        <w:left w:w="0" w:type="dxa"/>
        <w:bottom w:w="0" w:type="dxa"/>
        <w:right w:w="0" w:type="dxa"/>
      </w:tblCellMar>
    </w:tblPr>
  </w:style>
  <w:style w:type="table" w:customStyle="1" w:styleId="56">
    <w:name w:val="_Style 42"/>
    <w:basedOn w:val="55"/>
    <w:qFormat/>
    <w:uiPriority w:val="0"/>
    <w:tblPr>
      <w:tblCellMar>
        <w:top w:w="15" w:type="dxa"/>
        <w:left w:w="15" w:type="dxa"/>
        <w:bottom w:w="15" w:type="dxa"/>
        <w:right w:w="15" w:type="dxa"/>
      </w:tblCellMar>
    </w:tblPr>
  </w:style>
  <w:style w:type="table" w:customStyle="1" w:styleId="57">
    <w:name w:val="_Style 43"/>
    <w:basedOn w:val="55"/>
    <w:qFormat/>
    <w:uiPriority w:val="0"/>
    <w:tblPr>
      <w:tblCellMar>
        <w:top w:w="15" w:type="dxa"/>
        <w:left w:w="15" w:type="dxa"/>
        <w:bottom w:w="15" w:type="dxa"/>
        <w:right w:w="15" w:type="dxa"/>
      </w:tblCellMar>
    </w:tblPr>
  </w:style>
  <w:style w:type="table" w:customStyle="1" w:styleId="58">
    <w:name w:val="_Style 44"/>
    <w:basedOn w:val="55"/>
    <w:qFormat/>
    <w:uiPriority w:val="0"/>
    <w:tblPr>
      <w:tblCellMar>
        <w:top w:w="15" w:type="dxa"/>
        <w:left w:w="15" w:type="dxa"/>
        <w:bottom w:w="15" w:type="dxa"/>
        <w:right w:w="15" w:type="dxa"/>
      </w:tblCellMar>
    </w:tblPr>
  </w:style>
  <w:style w:type="table" w:customStyle="1" w:styleId="59">
    <w:name w:val="_Style 45"/>
    <w:basedOn w:val="55"/>
    <w:qFormat/>
    <w:uiPriority w:val="0"/>
    <w:tblPr>
      <w:tblCellMar>
        <w:top w:w="15" w:type="dxa"/>
        <w:left w:w="15" w:type="dxa"/>
        <w:bottom w:w="15" w:type="dxa"/>
        <w:right w:w="15" w:type="dxa"/>
      </w:tblCellMar>
    </w:tblPr>
  </w:style>
  <w:style w:type="table" w:customStyle="1" w:styleId="60">
    <w:name w:val="_Style 46"/>
    <w:basedOn w:val="55"/>
    <w:qFormat/>
    <w:uiPriority w:val="0"/>
    <w:tblPr>
      <w:tblCellMar>
        <w:top w:w="15" w:type="dxa"/>
        <w:left w:w="15" w:type="dxa"/>
        <w:bottom w:w="15" w:type="dxa"/>
        <w:right w:w="15" w:type="dxa"/>
      </w:tblCellMar>
    </w:tblPr>
  </w:style>
  <w:style w:type="table" w:customStyle="1" w:styleId="61">
    <w:name w:val="_Style 47"/>
    <w:basedOn w:val="55"/>
    <w:qFormat/>
    <w:uiPriority w:val="0"/>
    <w:tblPr>
      <w:tblCellMar>
        <w:top w:w="15" w:type="dxa"/>
        <w:left w:w="15" w:type="dxa"/>
        <w:bottom w:w="15" w:type="dxa"/>
        <w:right w:w="15" w:type="dxa"/>
      </w:tblCellMar>
    </w:tblPr>
  </w:style>
  <w:style w:type="table" w:customStyle="1" w:styleId="62">
    <w:name w:val="_Style 48"/>
    <w:basedOn w:val="55"/>
    <w:qFormat/>
    <w:uiPriority w:val="0"/>
    <w:tblPr>
      <w:tblCellMar>
        <w:top w:w="15" w:type="dxa"/>
        <w:left w:w="15" w:type="dxa"/>
        <w:bottom w:w="15" w:type="dxa"/>
        <w:right w:w="15" w:type="dxa"/>
      </w:tblCellMar>
    </w:tblPr>
  </w:style>
  <w:style w:type="character" w:customStyle="1" w:styleId="63">
    <w:name w:val="apple-converted-space"/>
    <w:basedOn w:val="8"/>
    <w:qFormat/>
    <w:uiPriority w:val="0"/>
  </w:style>
  <w:style w:type="character" w:customStyle="1" w:styleId="64">
    <w:name w:val="apple-style-span"/>
    <w:basedOn w:val="8"/>
    <w:qFormat/>
    <w:uiPriority w:val="0"/>
  </w:style>
  <w:style w:type="character" w:customStyle="1" w:styleId="65">
    <w:name w:val="Heading 1 Char"/>
    <w:basedOn w:val="8"/>
    <w:link w:val="2"/>
    <w:qFormat/>
    <w:uiPriority w:val="0"/>
    <w:rPr>
      <w:rFonts w:ascii="Arial" w:hAnsi="Arial" w:eastAsiaTheme="majorEastAsia" w:cstheme="majorBidi"/>
      <w:b/>
      <w:sz w:val="28"/>
      <w:szCs w:val="40"/>
    </w:rPr>
  </w:style>
  <w:style w:type="table" w:customStyle="1" w:styleId="66">
    <w:name w:val="List Table 3 - Accent 41"/>
    <w:basedOn w:val="9"/>
    <w:qFormat/>
    <w:uiPriority w:val="48"/>
    <w:tblPr>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14:textFill>
          <w14:solidFill>
            <w14:schemeClr w14:val="bg1"/>
          </w14:solidFill>
        </w14:textFill>
      </w:rPr>
      <w:tcPr>
        <w:shd w:val="clear" w:color="auto" w:fill="FFC000" w:themeFill="accent4"/>
      </w:tcPr>
    </w:tblStylePr>
    <w:tblStylePr w:type="lastRow">
      <w:rPr>
        <w:b/>
        <w:bCs/>
      </w:rPr>
      <w:tcPr>
        <w:tcBorders>
          <w:top w:val="double" w:color="FFC000"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FC000" w:themeColor="accent4" w:sz="4" w:space="0"/>
          <w:right w:val="single" w:color="FFC000" w:themeColor="accent4" w:sz="4" w:space="0"/>
        </w:tcBorders>
      </w:tcPr>
    </w:tblStylePr>
    <w:tblStylePr w:type="band1Horz">
      <w:tcPr>
        <w:tcBorders>
          <w:top w:val="single" w:color="FFC000" w:themeColor="accent4" w:sz="4" w:space="0"/>
          <w:bottom w:val="single" w:color="FFC000"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FC000" w:themeColor="accent4" w:sz="4" w:space="0"/>
          <w:left w:val="nil"/>
        </w:tcBorders>
      </w:tcPr>
    </w:tblStylePr>
    <w:tblStylePr w:type="swCell">
      <w:tcPr>
        <w:tcBorders>
          <w:top w:val="double" w:color="FFC000" w:themeColor="accent4" w:sz="4" w:space="0"/>
          <w:right w:val="nil"/>
        </w:tcBorders>
      </w:tcPr>
    </w:tblStylePr>
  </w:style>
  <w:style w:type="character" w:customStyle="1" w:styleId="67">
    <w:name w:val="mrel"/>
    <w:basedOn w:val="8"/>
    <w:qFormat/>
    <w:uiPriority w:val="0"/>
  </w:style>
  <w:style w:type="character" w:customStyle="1" w:styleId="68">
    <w:name w:val="Heading 3 Char"/>
    <w:basedOn w:val="8"/>
    <w:link w:val="5"/>
    <w:qFormat/>
    <w:uiPriority w:val="9"/>
    <w:rPr>
      <w:rFonts w:ascii="Times New Roman" w:hAnsi="Times New Roman" w:eastAsia="Times New Roman" w:cs="Times New Roman"/>
      <w:b/>
      <w:bCs/>
      <w:sz w:val="27"/>
      <w:szCs w:val="27"/>
    </w:rPr>
  </w:style>
  <w:style w:type="character" w:customStyle="1" w:styleId="69">
    <w:name w:val="Heading 2 Char"/>
    <w:basedOn w:val="8"/>
    <w:link w:val="4"/>
    <w:qFormat/>
    <w:uiPriority w:val="9"/>
    <w:rPr>
      <w:rFonts w:hint="eastAsia" w:ascii="SimSun" w:hAnsi="SimSun" w:eastAsia="SimSun" w:cs="SimSun"/>
      <w:b/>
      <w:bCs/>
      <w:kern w:val="0"/>
      <w:sz w:val="36"/>
      <w:szCs w:val="36"/>
      <w:lang w:val="en-US" w:eastAsia="zh-CN" w:bidi="ar"/>
    </w:rPr>
  </w:style>
  <w:style w:type="character" w:customStyle="1" w:styleId="70">
    <w:name w:val="vlist-s"/>
    <w:basedOn w:val="8"/>
    <w:qFormat/>
    <w:uiPriority w:val="0"/>
    <w:rPr>
      <w:rFonts w:cs="Times New Roman"/>
    </w:rPr>
  </w:style>
  <w:style w:type="table" w:customStyle="1" w:styleId="71">
    <w:name w:val="Plain Table 21"/>
    <w:basedOn w:val="9"/>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72">
    <w:name w:val="normal1"/>
    <w:qFormat/>
    <w:uiPriority w:val="0"/>
    <w:pPr>
      <w:suppressAutoHyphens/>
      <w:spacing w:line="276" w:lineRule="auto"/>
    </w:pPr>
    <w:rPr>
      <w:rFonts w:ascii="Arial" w:hAnsi="Arial" w:eastAsia="Arial" w:cs="Arial"/>
      <w:sz w:val="22"/>
      <w:szCs w:val="22"/>
      <w:lang w:val="en-US" w:eastAsia="zh-CN" w:bidi="hi-IN"/>
    </w:rPr>
  </w:style>
  <w:style w:type="table" w:customStyle="1" w:styleId="73">
    <w:name w:val="Grid Table 3 - Accent 51"/>
    <w:basedOn w:val="9"/>
    <w:qFormat/>
    <w:uiPriority w:val="48"/>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paragraph" w:customStyle="1" w:styleId="74">
    <w:name w:val="First Paragraph"/>
    <w:basedOn w:val="10"/>
    <w:next w:val="10"/>
    <w:qFormat/>
    <w:uiPriority w:val="0"/>
  </w:style>
  <w:style w:type="paragraph" w:customStyle="1" w:styleId="75">
    <w:name w:val="Compact"/>
    <w:basedOn w:val="10"/>
    <w:qFormat/>
    <w:uiPriority w:val="0"/>
    <w:pPr>
      <w:spacing w:before="36" w:after="36"/>
    </w:pPr>
  </w:style>
  <w:style w:type="table" w:customStyle="1" w:styleId="76">
    <w:name w:val="List Table 6 Colorful1"/>
    <w:basedOn w:val="9"/>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customStyle="1" w:styleId="77">
    <w:name w:val="Bibliography1"/>
    <w:basedOn w:val="1"/>
    <w:next w:val="1"/>
    <w:qFormat/>
    <w:uiPriority w:val="0"/>
    <w:pPr>
      <w:spacing w:line="480" w:lineRule="auto"/>
      <w:ind w:left="720" w:hanging="720"/>
    </w:pPr>
  </w:style>
  <w:style w:type="character" w:customStyle="1" w:styleId="78">
    <w:name w:val="relative"/>
    <w:basedOn w:val="8"/>
    <w:qFormat/>
    <w:uiPriority w:val="0"/>
  </w:style>
  <w:style w:type="character" w:customStyle="1" w:styleId="79">
    <w:name w:val="-me-1"/>
    <w:basedOn w:val="8"/>
    <w:qFormat/>
    <w:uiPriority w:val="0"/>
  </w:style>
  <w:style w:type="character" w:customStyle="1" w:styleId="80">
    <w:name w:val="ms-1"/>
    <w:basedOn w:val="8"/>
    <w:qFormat/>
    <w:uiPriority w:val="0"/>
  </w:style>
  <w:style w:type="character" w:customStyle="1" w:styleId="81">
    <w:name w:val="selectable-text1"/>
    <w:basedOn w:val="8"/>
    <w:qFormat/>
    <w:uiPriority w:val="0"/>
  </w:style>
  <w:style w:type="paragraph" w:customStyle="1" w:styleId="82">
    <w:name w:val="Normal2"/>
    <w:qFormat/>
    <w:uiPriority w:val="0"/>
    <w:rPr>
      <w:rFonts w:ascii="Times New Roman" w:hAnsi="Times New Roman" w:eastAsia="Times New Roman" w:cs="Times New Roman"/>
      <w:sz w:val="24"/>
      <w:szCs w:val="24"/>
      <w:lang w:val="en-US" w:eastAsia="en-US" w:bidi="ar-SA"/>
    </w:rPr>
  </w:style>
  <w:style w:type="paragraph" w:customStyle="1" w:styleId="83">
    <w:name w:val="Text"/>
    <w:basedOn w:val="1"/>
    <w:qFormat/>
    <w:uiPriority w:val="1"/>
    <w:pPr>
      <w:spacing w:before="240" w:line="360" w:lineRule="auto"/>
      <w:jc w:val="both"/>
    </w:pPr>
    <w:rPr>
      <w:rFonts w:ascii="Times New Roman" w:hAnsi="Times New Roman" w:eastAsia="Times New Roman" w:cs="Times New Roman"/>
    </w:rPr>
  </w:style>
  <w:style w:type="paragraph" w:customStyle="1" w:styleId="84">
    <w:name w:val="ds-markdown-paragraph"/>
    <w:basedOn w:val="1"/>
    <w:qFormat/>
    <w:uiPriority w:val="0"/>
    <w:pPr>
      <w:spacing w:before="100" w:beforeAutospacing="1" w:after="100" w:afterAutospacing="1"/>
    </w:pPr>
    <w:rPr>
      <w:rFonts w:ascii="Times New Roman" w:hAnsi="Times New Roman" w:eastAsia="Times New Roman" w:cs="Times New Roman"/>
      <w:sz w:val="24"/>
      <w:szCs w:val="24"/>
    </w:rPr>
  </w:style>
  <w:style w:type="paragraph" w:styleId="85">
    <w:name w:val="No Spacing"/>
    <w:qFormat/>
    <w:uiPriority w:val="1"/>
    <w:rPr>
      <w:rFonts w:asciiTheme="minorHAnsi" w:hAnsiTheme="minorHAnsi" w:eastAsiaTheme="minorHAnsi" w:cstheme="minorBidi"/>
      <w:sz w:val="22"/>
      <w:szCs w:val="22"/>
      <w:lang w:val="en-US" w:eastAsia="en-US" w:bidi="ar-SA"/>
    </w:rPr>
  </w:style>
  <w:style w:type="character" w:customStyle="1" w:styleId="86">
    <w:name w:val="Unresolved Mention1"/>
    <w:basedOn w:val="8"/>
    <w:semiHidden/>
    <w:unhideWhenUsed/>
    <w:qFormat/>
    <w:uiPriority w:val="99"/>
    <w:rPr>
      <w:color w:val="605E5C"/>
      <w:shd w:val="clear" w:color="auto" w:fill="E1DFDD"/>
    </w:rPr>
  </w:style>
  <w:style w:type="table" w:customStyle="1" w:styleId="87">
    <w:name w:val="Plain Table 22"/>
    <w:basedOn w:val="9"/>
    <w:qFormat/>
    <w:uiPriority w:val="42"/>
    <w:rPr>
      <w:rFonts w:eastAsiaTheme="minorHAnsi"/>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88">
    <w:name w:val="Grid Table 4 - Accent 51"/>
    <w:basedOn w:val="9"/>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paragraph" w:customStyle="1" w:styleId="89">
    <w:name w:val="Normal3"/>
    <w:qFormat/>
    <w:uiPriority w:val="0"/>
    <w:rPr>
      <w:rFonts w:ascii="Times New Roman" w:hAnsi="Times New Roman" w:eastAsia="Times New Roman" w:cs="Times New Roman"/>
      <w:sz w:val="24"/>
      <w:szCs w:val="24"/>
      <w:lang w:val="en-US" w:eastAsia="en-US" w:bidi="ar-SA"/>
    </w:rPr>
  </w:style>
  <w:style w:type="table" w:customStyle="1" w:styleId="90">
    <w:name w:val="TableGrid"/>
    <w:qFormat/>
    <w:uiPriority w:val="0"/>
    <w:tblPr>
      <w:tblCellMar>
        <w:top w:w="0" w:type="dxa"/>
        <w:left w:w="0" w:type="dxa"/>
        <w:bottom w:w="0" w:type="dxa"/>
        <w:right w:w="0" w:type="dxa"/>
      </w:tblCellMar>
    </w:tblPr>
  </w:style>
  <w:style w:type="character" w:customStyle="1" w:styleId="91">
    <w:name w:val="max-w-[15ch]"/>
    <w:basedOn w:val="8"/>
    <w:qFormat/>
    <w:uiPriority w:val="0"/>
  </w:style>
  <w:style w:type="character" w:customStyle="1" w:styleId="92">
    <w:name w:val="fontstyle01"/>
    <w:basedOn w:val="8"/>
    <w:qFormat/>
    <w:uiPriority w:val="0"/>
    <w:rPr>
      <w:rFonts w:hint="default" w:ascii="Dutch801BT-Roman" w:hAnsi="Dutch801BT-Roman"/>
      <w:color w:val="000000"/>
      <w:sz w:val="18"/>
      <w:szCs w:val="18"/>
    </w:rPr>
  </w:style>
  <w:style w:type="paragraph" w:customStyle="1" w:styleId="93">
    <w:name w:val="NOR2"/>
    <w:basedOn w:val="1"/>
    <w:qFormat/>
    <w:uiPriority w:val="0"/>
    <w:pPr>
      <w:tabs>
        <w:tab w:val="left" w:pos="450"/>
      </w:tabs>
      <w:spacing w:line="360" w:lineRule="auto"/>
    </w:pPr>
    <w:rPr>
      <w:rFonts w:ascii="Footlight MT Light" w:hAnsi="Footlight MT Light" w:eastAsia="Times New Roman"/>
      <w:b/>
      <w:bCs/>
      <w:color w:val="0070C0"/>
      <w:sz w:val="26"/>
      <w:szCs w:val="26"/>
    </w:rPr>
  </w:style>
  <w:style w:type="paragraph" w:customStyle="1" w:styleId="94">
    <w:name w:val="JUN2"/>
    <w:basedOn w:val="93"/>
    <w:qFormat/>
    <w:uiPriority w:val="0"/>
  </w:style>
  <w:style w:type="paragraph" w:customStyle="1" w:styleId="95">
    <w:name w:val="AMJJ1"/>
    <w:basedOn w:val="1"/>
    <w:qFormat/>
    <w:uiPriority w:val="0"/>
    <w:pPr>
      <w:tabs>
        <w:tab w:val="left" w:pos="630"/>
        <w:tab w:val="left" w:pos="720"/>
      </w:tabs>
      <w:spacing w:line="360" w:lineRule="auto"/>
      <w:ind w:left="540" w:hanging="540"/>
      <w:jc w:val="both"/>
    </w:pPr>
    <w:rPr>
      <w:rFonts w:ascii="Times New Roman" w:hAnsi="Times New Roman" w:eastAsia="Times New Roman" w:cs="Times New Roman"/>
      <w:sz w:val="24"/>
      <w:szCs w:val="24"/>
    </w:rPr>
  </w:style>
  <w:style w:type="paragraph" w:customStyle="1" w:styleId="96">
    <w:name w:val="REHHH1"/>
    <w:basedOn w:val="1"/>
    <w:qFormat/>
    <w:uiPriority w:val="0"/>
    <w:pPr>
      <w:tabs>
        <w:tab w:val="left" w:pos="630"/>
        <w:tab w:val="left" w:pos="720"/>
      </w:tabs>
      <w:spacing w:line="360" w:lineRule="auto"/>
      <w:ind w:left="540" w:hanging="540"/>
      <w:jc w:val="both"/>
    </w:pPr>
    <w:rPr>
      <w:rFonts w:ascii="Californian FB" w:hAnsi="Californian FB" w:eastAsia="Times New Roman" w:cs="Times New Roman"/>
      <w:sz w:val="24"/>
      <w:szCs w:val="24"/>
    </w:rPr>
  </w:style>
  <w:style w:type="paragraph" w:customStyle="1" w:styleId="97">
    <w:name w:val="QAMM1"/>
    <w:basedOn w:val="1"/>
    <w:qFormat/>
    <w:uiPriority w:val="0"/>
    <w:pPr>
      <w:tabs>
        <w:tab w:val="left" w:pos="630"/>
        <w:tab w:val="left" w:pos="720"/>
      </w:tabs>
      <w:spacing w:line="360" w:lineRule="auto"/>
      <w:ind w:left="540" w:hanging="540"/>
      <w:jc w:val="both"/>
    </w:pPr>
    <w:rPr>
      <w:rFonts w:ascii="Californian FB" w:hAnsi="Californian FB" w:eastAsia="Times New Roman" w:cs="Times New Roman"/>
      <w:sz w:val="24"/>
      <w:szCs w:val="24"/>
    </w:rPr>
  </w:style>
  <w:style w:type="character" w:customStyle="1" w:styleId="98">
    <w:name w:val="Unresolved Mention2"/>
    <w:basedOn w:val="8"/>
    <w:semiHidden/>
    <w:unhideWhenUsed/>
    <w:qFormat/>
    <w:uiPriority w:val="99"/>
    <w:rPr>
      <w:color w:val="605E5C"/>
      <w:shd w:val="clear" w:color="auto" w:fill="E1DFDD"/>
    </w:rPr>
  </w:style>
  <w:style w:type="character" w:customStyle="1" w:styleId="99">
    <w:name w:val="15"/>
    <w:basedOn w:val="8"/>
    <w:qFormat/>
    <w:uiPriority w:val="0"/>
    <w:rPr>
      <w:rFonts w:hint="default" w:ascii="Calibri" w:hAnsi="Calibri" w:cs="Calibri"/>
      <w:b/>
      <w:bCs/>
    </w:rPr>
  </w:style>
  <w:style w:type="character" w:customStyle="1" w:styleId="100">
    <w:name w:val="16"/>
    <w:basedOn w:val="8"/>
    <w:qFormat/>
    <w:uiPriority w:val="0"/>
    <w:rPr>
      <w:rFonts w:hint="default" w:ascii="Calibri" w:hAnsi="Calibri" w:cs="Calibri"/>
      <w:i/>
      <w:iCs/>
    </w:rPr>
  </w:style>
  <w:style w:type="paragraph" w:customStyle="1" w:styleId="101">
    <w:name w:val="My Figures"/>
    <w:basedOn w:val="1"/>
    <w:autoRedefine/>
    <w:qFormat/>
    <w:uiPriority w:val="0"/>
    <w:pPr>
      <w:spacing w:after="160" w:line="360" w:lineRule="auto"/>
      <w:jc w:val="both"/>
    </w:pPr>
    <w:rPr>
      <w:rFonts w:ascii="Times New Roman" w:hAnsi="Times New Roman" w:eastAsia="Times New Roman" w:cs="Times New Roman"/>
      <w:b/>
      <w:sz w:val="20"/>
      <w:szCs w:val="20"/>
    </w:rPr>
  </w:style>
  <w:style w:type="paragraph" w:customStyle="1" w:styleId="102">
    <w:name w:val="Bibliography2"/>
    <w:basedOn w:val="1"/>
    <w:next w:val="1"/>
    <w:unhideWhenUsed/>
    <w:qFormat/>
    <w:uiPriority w:val="37"/>
    <w:pPr>
      <w:spacing w:line="480" w:lineRule="auto"/>
      <w:ind w:left="720" w:hanging="720"/>
    </w:pPr>
  </w:style>
  <w:style w:type="character" w:styleId="103">
    <w:name w:val="Placeholder Text"/>
    <w:basedOn w:val="8"/>
    <w:unhideWhenUsed/>
    <w:qFormat/>
    <w:uiPriority w:val="99"/>
    <w:rPr>
      <w:color w:val="666666"/>
    </w:rPr>
  </w:style>
  <w:style w:type="table" w:customStyle="1" w:styleId="104">
    <w:name w:val="Grid Table 1 Light"/>
    <w:basedOn w:val="9"/>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05">
    <w:name w:val="Grid Table 1 Light Accent 3"/>
    <w:basedOn w:val="9"/>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106">
    <w:name w:val="Grid Table Light"/>
    <w:basedOn w:val="9"/>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107">
    <w:name w:val="fontstyle21"/>
    <w:basedOn w:val="8"/>
    <w:qFormat/>
    <w:uiPriority w:val="0"/>
    <w:rPr>
      <w:rFonts w:hint="default" w:ascii="AdvOT8608a8d1+22" w:hAnsi="AdvOT8608a8d1+22"/>
      <w:color w:val="000000"/>
      <w:sz w:val="16"/>
      <w:szCs w:val="16"/>
    </w:rPr>
  </w:style>
  <w:style w:type="character" w:customStyle="1" w:styleId="108">
    <w:name w:val="fontstyle31"/>
    <w:basedOn w:val="8"/>
    <w:qFormat/>
    <w:uiPriority w:val="0"/>
    <w:rPr>
      <w:rFonts w:hint="default" w:ascii="AdvOT65f8a23b.I" w:hAnsi="AdvOT65f8a23b.I"/>
      <w:color w:val="000000"/>
      <w:sz w:val="16"/>
      <w:szCs w:val="16"/>
    </w:rPr>
  </w:style>
  <w:style w:type="character" w:customStyle="1" w:styleId="109">
    <w:name w:val="fontstyle41"/>
    <w:basedOn w:val="8"/>
    <w:qFormat/>
    <w:uiPriority w:val="0"/>
    <w:rPr>
      <w:rFonts w:hint="default" w:ascii="AdvOT46dcae81+20" w:hAnsi="AdvOT46dcae81+20"/>
      <w:color w:val="000000"/>
      <w:sz w:val="16"/>
      <w:szCs w:val="16"/>
    </w:rPr>
  </w:style>
  <w:style w:type="character" w:customStyle="1" w:styleId="110">
    <w:name w:val="Body Text Char"/>
    <w:basedOn w:val="8"/>
    <w:link w:val="10"/>
    <w:uiPriority w:val="1"/>
    <w:rPr>
      <w:rFonts w:ascii="Palatino Linotype" w:hAnsi="Palatino Linotype" w:eastAsia="SimSun" w:cs="Times New Roman"/>
      <w:color w:val="000000"/>
      <w:sz w:val="24"/>
      <w:lang w:eastAsia="de-DE"/>
    </w:rPr>
  </w:style>
  <w:style w:type="character" w:customStyle="1" w:styleId="111">
    <w:name w:val="Quote Char_579ddbe1-a415-4ffc-a513-c880449d55fc"/>
    <w:basedOn w:val="8"/>
    <w:link w:val="112"/>
    <w:uiPriority w:val="29"/>
    <w:rPr>
      <w:i/>
      <w:iCs/>
      <w:color w:val="404040"/>
    </w:rPr>
  </w:style>
  <w:style w:type="paragraph" w:styleId="112">
    <w:name w:val="Quote"/>
    <w:basedOn w:val="1"/>
    <w:next w:val="1"/>
    <w:link w:val="111"/>
    <w:qFormat/>
    <w:uiPriority w:val="29"/>
    <w:pPr>
      <w:spacing w:before="160"/>
      <w:jc w:val="center"/>
    </w:pPr>
    <w:rPr>
      <w:i/>
      <w:iCs/>
      <w:color w:val="40404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7337</Words>
  <Characters>46494</Characters>
  <Lines>120</Lines>
  <Paragraphs>33</Paragraphs>
  <TotalTime>39</TotalTime>
  <ScaleCrop>false</ScaleCrop>
  <LinksUpToDate>false</LinksUpToDate>
  <CharactersWithSpaces>53545</CharactersWithSpaces>
  <Application>WPS Office_12.1.23135.23135_F1E327BC-269C-435d-A152-05C5408002CA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2025-12-11T20:29:00Z</dcterms:created>
  <dc:creator>HP</dc:creator>
  <cp:lastModifiedBy>app</cp:lastModifiedBy>
  <dcterms:modified xsi:type="dcterms:W3CDTF">2025-12-18T20:03:17Z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1033-12.1.23135.23135</vt:lpwstr>
  </property>
  <property fmtid="{D5CDD505-2E9C-101B-9397-08002B2CF9AE}" pid="3" name="ICV">
    <vt:lpwstr>B4633A597AD8EFE5B517446920858FB8_43</vt:lpwstr>
  </property>
  <property fmtid="{D5CDD505-2E9C-101B-9397-08002B2CF9AE}" pid="4" name="GrammarlyDocumentId">
    <vt:lpwstr>fe196c74-2f88-4b01-8c4b-fa9b59f3c2cc</vt:lpwstr>
  </property>
</Properties>
</file>